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- 40 godz., w tym:
a)  przygotowanie się do zajęć - 15 godz.,
b) przygotowanie się do testu - 10 godz.,
c) przygotowanie i prezentacja projektu -15 godz.
Razem - 72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Student zapoznaje się z kluczowymi zasadami komunikacji.  Omówione zostają metody perswazji i wywierania wpływu na ludzi wykorzystywane w PR i reklamie.  Przedstawiony zostaje plan przygotowania prezentacji wybranego projektu w ramach kampanii PR. Prezentacja kampanii PR stanowi sprawdzian zrozumienia i zastosowania wiedzy na ten temat.</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w:t>
      </w:r>
    </w:p>
    <w:p>
      <w:pPr>
        <w:keepNext w:val="1"/>
        <w:spacing w:after="10"/>
      </w:pPr>
      <w:r>
        <w:rPr>
          <w:b/>
          <w:bCs/>
        </w:rPr>
        <w:t xml:space="preserve">Metody oceny: </w:t>
      </w:r>
    </w:p>
    <w:p>
      <w:pPr>
        <w:spacing w:before="20" w:after="190"/>
      </w:pPr>
      <w:r>
        <w:rPr/>
        <w:t xml:space="preserve">Napisanie końcowego testu zaliczeniowego. 
Prezentacja projektu PR.</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ML.NK144_W1: </w:t>
      </w:r>
    </w:p>
    <w:p>
      <w:pPr/>
      <w:r>
        <w:rPr/>
        <w:t xml:space="preserve">																												Zna podstawową terminologię w zakresie PR, rozumie jej źródła i zastosowania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LiK2_W21</w:t>
      </w:r>
    </w:p>
    <w:p>
      <w:pPr>
        <w:spacing w:before="20" w:after="190"/>
      </w:pPr>
      <w:r>
        <w:rPr>
          <w:b/>
          <w:bCs/>
        </w:rPr>
        <w:t xml:space="preserve">Powiązane charakterystyki obszarowe: </w:t>
      </w:r>
      <w:r>
        <w:rPr/>
        <w:t xml:space="preserve"/>
      </w:r>
    </w:p>
    <w:p>
      <w:pPr>
        <w:keepNext w:val="1"/>
        <w:spacing w:after="10"/>
      </w:pPr>
      <w:r>
        <w:rPr>
          <w:b/>
          <w:bCs/>
        </w:rPr>
        <w:t xml:space="preserve">Charakterystyka ML.NK144_W2: </w:t>
      </w:r>
    </w:p>
    <w:p>
      <w:pPr/>
      <w:r>
        <w:rPr/>
        <w:t xml:space="preserve">																												Ma uporządkowaną wiedzę w zakresie PR, podstaw, zakresu zastosowania.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LiK2_W21</w:t>
      </w:r>
    </w:p>
    <w:p>
      <w:pPr>
        <w:spacing w:before="20" w:after="190"/>
      </w:pPr>
      <w:r>
        <w:rPr>
          <w:b/>
          <w:bCs/>
        </w:rPr>
        <w:t xml:space="preserve">Powiązane charakterystyki obszarowe: </w:t>
      </w:r>
      <w:r>
        <w:rPr/>
        <w:t xml:space="preserve"/>
      </w:r>
    </w:p>
    <w:p>
      <w:pPr>
        <w:keepNext w:val="1"/>
        <w:spacing w:after="10"/>
      </w:pPr>
      <w:r>
        <w:rPr>
          <w:b/>
          <w:bCs/>
        </w:rPr>
        <w:t xml:space="preserve">Charakterystyka ML.NK144_W3: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LiK2_W21</w:t>
      </w:r>
    </w:p>
    <w:p>
      <w:pPr>
        <w:spacing w:before="20" w:after="190"/>
      </w:pPr>
      <w:r>
        <w:rPr>
          <w:b/>
          <w:bCs/>
        </w:rPr>
        <w:t xml:space="preserve">Powiązane charakterystyki obszarowe: </w:t>
      </w:r>
      <w:r>
        <w:rPr/>
        <w:t xml:space="preserve"/>
      </w:r>
    </w:p>
    <w:p>
      <w:pPr>
        <w:keepNext w:val="1"/>
        <w:spacing w:after="10"/>
      </w:pPr>
      <w:r>
        <w:rPr>
          <w:b/>
          <w:bCs/>
        </w:rPr>
        <w:t xml:space="preserve">Charakterystyka ML.NK144_W4: </w:t>
      </w:r>
    </w:p>
    <w:p>
      <w:pPr/>
      <w:r>
        <w:rPr/>
        <w:t xml:space="preserve">																												Ma podstawową wiedzę o funkcjach PR, o jego celach, podstawach, organizacji i funkcjonowaniu	.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LiK2_W21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ML.NK144_U1: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LiK2_U01, LiK2_U02, LiK2_U13</w:t>
      </w:r>
    </w:p>
    <w:p>
      <w:pPr>
        <w:spacing w:before="20" w:after="190"/>
      </w:pPr>
      <w:r>
        <w:rPr>
          <w:b/>
          <w:bCs/>
        </w:rPr>
        <w:t xml:space="preserve">Powiązane charakterystyki obszarowe: </w:t>
      </w:r>
      <w:r>
        <w:rPr/>
        <w:t xml:space="preserve"/>
      </w:r>
    </w:p>
    <w:p>
      <w:pPr>
        <w:keepNext w:val="1"/>
        <w:spacing w:after="10"/>
      </w:pPr>
      <w:r>
        <w:rPr>
          <w:b/>
          <w:bCs/>
        </w:rPr>
        <w:t xml:space="preserve">Charakterystyka ML.NK144_U2: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LiK2_U02, LiK2_U13</w:t>
      </w:r>
    </w:p>
    <w:p>
      <w:pPr>
        <w:spacing w:before="20" w:after="190"/>
      </w:pPr>
      <w:r>
        <w:rPr>
          <w:b/>
          <w:bCs/>
        </w:rPr>
        <w:t xml:space="preserve">Powiązane charakterystyki obszarowe: </w:t>
      </w:r>
      <w:r>
        <w:rPr/>
        <w:t xml:space="preserve"/>
      </w:r>
    </w:p>
    <w:p>
      <w:pPr>
        <w:keepNext w:val="1"/>
        <w:spacing w:after="10"/>
      </w:pPr>
      <w:r>
        <w:rPr>
          <w:b/>
          <w:bCs/>
        </w:rPr>
        <w:t xml:space="preserve">Charakterystyka ML.NK144_U3: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LiK2_U02, LiK2_U13</w:t>
      </w:r>
    </w:p>
    <w:p>
      <w:pPr>
        <w:spacing w:before="20" w:after="190"/>
      </w:pPr>
      <w:r>
        <w:rPr>
          <w:b/>
          <w:bCs/>
        </w:rPr>
        <w:t xml:space="preserve">Powiązane charakterystyki obszarowe: </w:t>
      </w:r>
      <w:r>
        <w:rPr/>
        <w:t xml:space="preserve"/>
      </w:r>
    </w:p>
    <w:p>
      <w:pPr>
        <w:keepNext w:val="1"/>
        <w:spacing w:after="10"/>
      </w:pPr>
      <w:r>
        <w:rPr>
          <w:b/>
          <w:bCs/>
        </w:rPr>
        <w:t xml:space="preserve">Charakterystyka ML.NK144_U4: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LiK2_U02, LiK2_U13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ML.NK144_K1: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LiK2_K01, LiK2_K06</w:t>
      </w:r>
    </w:p>
    <w:p>
      <w:pPr>
        <w:spacing w:before="20" w:after="190"/>
      </w:pPr>
      <w:r>
        <w:rPr>
          <w:b/>
          <w:bCs/>
        </w:rPr>
        <w:t xml:space="preserve">Powiązane charakterystyki obszarowe: </w:t>
      </w:r>
      <w:r>
        <w:rPr/>
        <w:t xml:space="preserve"/>
      </w:r>
    </w:p>
    <w:p>
      <w:pPr>
        <w:keepNext w:val="1"/>
        <w:spacing w:after="10"/>
      </w:pPr>
      <w:r>
        <w:rPr>
          <w:b/>
          <w:bCs/>
        </w:rPr>
        <w:t xml:space="preserve">Charakterystyka ML.NK144_K2: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LiK2_K04, LiK2_K05, LiK2_K07</w:t>
      </w:r>
    </w:p>
    <w:p>
      <w:pPr>
        <w:spacing w:before="20" w:after="190"/>
      </w:pPr>
      <w:r>
        <w:rPr>
          <w:b/>
          <w:bCs/>
        </w:rPr>
        <w:t xml:space="preserve">Powiązane charakterystyki obszarowe: </w:t>
      </w:r>
      <w:r>
        <w:rPr/>
        <w:t xml:space="preserve"/>
      </w:r>
    </w:p>
    <w:p>
      <w:pPr>
        <w:keepNext w:val="1"/>
        <w:spacing w:after="10"/>
      </w:pPr>
      <w:r>
        <w:rPr>
          <w:b/>
          <w:bCs/>
        </w:rPr>
        <w:t xml:space="preserve">Charakterystyka ML.NK144_K3: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LiK2_K02, LiK2_K05</w:t>
      </w:r>
    </w:p>
    <w:p>
      <w:pPr>
        <w:spacing w:before="20" w:after="190"/>
      </w:pPr>
      <w:r>
        <w:rPr>
          <w:b/>
          <w:bCs/>
        </w:rPr>
        <w:t xml:space="preserve">Powiązane charakterystyki obszarowe: </w:t>
      </w:r>
      <w:r>
        <w:rPr/>
        <w:t xml:space="preserve"/>
      </w:r>
    </w:p>
    <w:p>
      <w:pPr>
        <w:keepNext w:val="1"/>
        <w:spacing w:after="10"/>
      </w:pPr>
      <w:r>
        <w:rPr>
          <w:b/>
          <w:bCs/>
        </w:rPr>
        <w:t xml:space="preserve">Charakterystyka ML.NK144_K4: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LiK2_K01, LiK2_K04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2024-05-13T22:16:59+02:00</dcterms:created>
  <dcterms:modified xsi:type="dcterms:W3CDTF">2024-05-13T22:16:59+02:00</dcterms:modified>
</cp:coreProperties>
</file>

<file path=docProps/custom.xml><?xml version="1.0" encoding="utf-8"?>
<Properties xmlns="http://schemas.openxmlformats.org/officeDocument/2006/custom-properties" xmlns:vt="http://schemas.openxmlformats.org/officeDocument/2006/docPropsVTypes"/>
</file>