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 programming methods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Zieliński, Ph.D., D.Sc. Professor.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- 65, including
a) participation in the the lectures- 30;
b) participation in the exercises - 30
c) participation in the consultations - 5
2) The number of hours of independent work of a student 
50 hrs: literature studies – 10 hrs, homework – 40 hrs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credits – number of hours that require the presence of a teacher - 65, including
a) participation in the lectures- 30;
b) participation in the design exercises – 30;
c) participation in the consultations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credits, /including
a) participation in the exercises – 30;
b) solution of homework problems and self study  - 40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https://studia.elka.pw.edu.pl/priv/14L/EPRM.A/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EM09_W1: </w:t>
      </w:r>
    </w:p>
    <w:p>
      <w:pPr/>
      <w:r>
        <w:rPr/>
        <w:t xml:space="preserve">Has knowledge on robot programming methods.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 through individual homework and final 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P7U_W, I.P7S_WK, III.P7S_WG,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EM09_U1: </w:t>
      </w:r>
    </w:p>
    <w:p>
      <w:pPr/>
      <w:r>
        <w:rPr/>
        <w:t xml:space="preserve">Is able to design robot control system architecture and select an appropriate hardware configuration based on the requirements that a robotic system is supposed to meet.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 through individual homework and final 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AiR2_U03, AiR2_U06, AiR2_U09,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I.P7S_UW, III.P7S_UW.1.o,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2025-07-10T08:36:56+02:00</dcterms:created>
  <dcterms:modified xsi:type="dcterms:W3CDTF">2025-07-10T08:36:56+02:00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