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Law</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Robotics</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ANK371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- 32, including:
a) attendance at the lectures- 15 hours;
b) attendance at the exercises – 15 hours;
c) consultancy meetings – 2 hours.
2) The number of hours of independent work of student:  
•	systematic preparation for classes - 15 hours;
•	preparing for final test  - 6 hours;
•	homework – 5 hours.
TOTAL: 53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credits – number of of hours that require the presence of a teacher - 32, including:
a) attendance at the lectures- 15 hours;
b) attendance at the exercises – 15 hours;
c) consultancy meetings – 2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The course aims at introducing students basic concepts of business law. Firstly students are familiarized with basic concepts of jurisprudence, introduction to constitutional law, sources of Polish and European business law. The course covers basic concepts of civil and commercial law, including property law, contracts, intellectual property law partnerships and companies. The last part of course concerns administrative aspects of conducting business activities including: registration in the National Court Register or in the Economic Activity Records; different forms of restrictions: concessions, regulated activities and permissions and finally basic concepts of labour law, competition law and tax law. </w:t>
      </w:r>
    </w:p>
    <w:p>
      <w:pPr>
        <w:keepNext w:val="1"/>
        <w:spacing w:after="10"/>
      </w:pPr>
      <w:r>
        <w:rPr>
          <w:b/>
          <w:bCs/>
        </w:rPr>
        <w:t xml:space="preserve">Treści kształcenia: </w:t>
      </w:r>
    </w:p>
    <w:p>
      <w:pPr>
        <w:spacing w:before="20" w:after="190"/>
      </w:pPr>
      <w:r>
        <w:rPr/>
        <w:t xml:space="preserve">1. Introduction to jurisprudence. Basic concepts.
2. Constitutional Law.
3. Sources of Polish and European business law.
4. Civil Law (1)  – general provisions.
5. Civil Law (2) – property law.
6. Civil Law (3) – contracts.
7. Civil Law (4) – intellectual property law. 
8. Partnerships.
9. Companies. 
10. The National Court Register &amp; the Economic Activity Records. 
11. Concessions, Regulated Activities and Permissions.
12. Labour Law.
13. Competition Law.
14. Introduction to tax law.</w:t>
      </w:r>
    </w:p>
    <w:p>
      <w:pPr>
        <w:keepNext w:val="1"/>
        <w:spacing w:after="10"/>
      </w:pPr>
      <w:r>
        <w:rPr>
          <w:b/>
          <w:bCs/>
        </w:rPr>
        <w:t xml:space="preserve">Metody oceny: </w:t>
      </w:r>
    </w:p>
    <w:p>
      <w:pPr>
        <w:spacing w:before="20" w:after="190"/>
      </w:pPr>
      <w:r>
        <w:rPr/>
        <w:t xml:space="preserve">Multiple choice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Możdzeń-Marcinkowski, Introduction to Polish Administrative Law, C.H. Beck, Warsaw 2009.
2. J. Jabłońska-Błońca, Introduction to Law, LexisNexis, Warsaw 2008.
3. R. Lewandowski, Polish Commercial Law: An Introduction, C.H. Beck 2007.
4. Documents and slideshows delivered by the lecturer.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kompetencje społeczne</w:t>
      </w:r>
      <w:bookmarkEnd w:id="2"/>
    </w:p>
    <w:p>
      <w:pPr>
        <w:keepNext w:val="1"/>
        <w:spacing w:after="10"/>
      </w:pPr>
      <w:r>
        <w:rPr>
          <w:b/>
          <w:bCs/>
        </w:rPr>
        <w:t xml:space="preserve">Charakterystyka ANK371_K1: </w:t>
      </w:r>
    </w:p>
    <w:p>
      <w:pPr/>
      <w:r>
        <w:rPr/>
        <w:t xml:space="preserve">Is able to conduct administrative aspects of business.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AiR2_K01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2025-07-10T06:33:40+02:00</dcterms:created>
  <dcterms:modified xsi:type="dcterms:W3CDTF">2025-07-10T06:33:40+02:00</dcterms:modified>
</cp:coreProperties>
</file>

<file path=docProps/custom.xml><?xml version="1.0" encoding="utf-8"?>
<Properties xmlns="http://schemas.openxmlformats.org/officeDocument/2006/custom-properties" xmlns:vt="http://schemas.openxmlformats.org/officeDocument/2006/docPropsVTypes"/>
</file>