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
W tym 
1. Liczba godzin wymagających bezpośredniego kontaktu z opiekunem: 27
a) spotkania i konsultacje - 25godz. 
b) zaliczenie przedmiotu - 2 godz. 
2. Liczba godzin pracy własnej: 73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EK3: </w:t>
      </w:r>
    </w:p>
    <w:p>
      <w:pPr/>
      <w:r>
        <w:rPr/>
        <w:t xml:space="preserve">Ma świadomość pozatechnicznych aspektów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2024-05-18T16:22:27+02:00</dcterms:created>
  <dcterms:modified xsi:type="dcterms:W3CDTF">2024-05-18T16:22:27+02:00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