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Szczepan Glita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20, w tym:  
a) udział w laboratorium -  18 godz.;
b) udział w konsultacjach -  5 godz.
2. Praca własna studenta - 55  godzin, w tym:
a)  kończenie zadań poza zajęciami - 15 godz.;
b)  zapoznanie się ze wskazaną literaturą  -  20 godz.;
c) przygotowanie do zajęć i kolokwiów   -   20 godz.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 liczba godzin kontaktowych 20, w tym:  
a) udział w laboratorium -  18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tym: dekompozycji obiektów 3D na elementy składowe i opracowywania strategii ich tworzenia, rozwiązywania wybranych zadań konstrukcyjnych, w tym: zgłaszanych przez przemysł.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parametryczne z wykorzystaniem wybranego zintegrowanego systemu CAD/CAM/CAE. Konstruowanie w
kontekście „złożenia”. Korzystanie z biblioteki części. Tworzenie rysunków eksplodowanych zespołów. Analiza tolerancji.
Sprawdzanie interferencji. Wykonanie konkretnego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ZNK136_W1: </w:t>
      </w:r>
    </w:p>
    <w:p>
      <w:pPr/>
      <w:r>
        <w:rPr/>
        <w:t xml:space="preserve">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ZNK136_W1: </w:t>
      </w:r>
    </w:p>
    <w:p>
      <w:pPr/>
      <w:r>
        <w:rPr/>
        <w:t xml:space="preserve">	Ma ugruntowaną i pogłębioną wiedzę na temat praktycznego stosowania zaawansowanych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ZNK136_U1: </w:t>
      </w:r>
    </w:p>
    <w:p>
      <w:pPr/>
      <w:r>
        <w:rPr/>
        <w:t xml:space="preserve">	Posiada pogłębione i poszerzone umiejętności oraz utrwalone nawyki w zakresie efektywnego wykorzystania wybranego Zintegrowanego Systemu CAD/CAM/CAE w procesie konstruowania w tym konstruowania w zespole. Posiada umiejętność pracy w zespole oraz organizacji tej pracy z pozycji członka oraz kierownika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2026-08-25T09:00:40+02:00</dcterms:created>
  <dcterms:modified xsi:type="dcterms:W3CDTF">2026-08-25T09:00:40+02:00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