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w:t>
      </w:r>
    </w:p>
    <w:p>
      <w:pPr>
        <w:keepNext w:val="1"/>
        <w:spacing w:after="10"/>
      </w:pPr>
      <w:r>
        <w:rPr>
          <w:b/>
          <w:bCs/>
        </w:rPr>
        <w:t xml:space="preserve">Koordynator przedmiotu: </w:t>
      </w:r>
    </w:p>
    <w:p>
      <w:pPr>
        <w:spacing w:before="20" w:after="190"/>
      </w:pPr>
      <w:r>
        <w:rPr/>
        <w:t xml:space="preserve">Prof. dr hab. inż. Krzysztof Gołoś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Wytrzymałość materiałów</w:t>
      </w:r>
    </w:p>
    <w:p>
      <w:pPr>
        <w:keepNext w:val="1"/>
        <w:spacing w:after="10"/>
      </w:pPr>
      <w:r>
        <w:rPr>
          <w:b/>
          <w:bCs/>
        </w:rPr>
        <w:t xml:space="preserve">Kod przedmiotu: </w:t>
      </w:r>
    </w:p>
    <w:p>
      <w:pPr>
        <w:spacing w:before="20" w:after="190"/>
      </w:pPr>
      <w:r>
        <w:rPr/>
        <w:t xml:space="preserve">1150-MB000-ISP-0202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ćwiczenia - 30 godz.;
c) konsultacje : (wykład – 1 godz. + ćwiczenia –1 godz.) - 2 godz.;
d) egzamin - 3 godz.;
2) Praca własna studenta – 75 godzin, w tym:
a)	30 godz. – bieżące przygotowywanie się do ćwiczeń i wykładów (analiza literatury),
b)	30 godz. - przygotowywanie się do 4 kolokwiów,
c)	15 godz. –przygotowywanie się do egzaminu.
3) RAZEM – 140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punktów ECTS – liczba godzin kontaktowych - 65., w tym:
a) wykład - 30 godz.;
b) ćwiczenia - 30. godz.;
c) konsultacje - : (wykład – 1 godz. + ćwiczenia –1 godz.)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matematyki, materiałów konstrukcyjnych i mechaniki (wysłuchanie wykładu Matematyka, Materiały konstrukcyjne, Mechanika I)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w zakresie mechaniki materiałów, w tym w zakresie stanu naprężeń i odkształceń w elementach konstrukcji mechanicznych, niezbędnych do prowadzenia analiz wytrzymałościowych.</w:t>
      </w:r>
    </w:p>
    <w:p>
      <w:pPr>
        <w:keepNext w:val="1"/>
        <w:spacing w:after="10"/>
      </w:pPr>
      <w:r>
        <w:rPr>
          <w:b/>
          <w:bCs/>
        </w:rPr>
        <w:t xml:space="preserve">Treści kształcenia: </w:t>
      </w:r>
    </w:p>
    <w:p>
      <w:pPr>
        <w:spacing w:before="20" w:after="190"/>
      </w:pPr>
      <w:r>
        <w:rPr/>
        <w:t xml:space="preserve">Wykład.  Wiadomości wstępne. /Podstawowe założenia.  Siły wewnętrzne w układach prętowych - klasyfikacja prostych zagadnień wytrzymałości prętów.  Podstawowe pojęcia - naprężenie, odkształcenie,  przemieszczenie.  Podstawowe związki. Prawo Hooke’a.  Zasada de Saint Venanta.  Właściwości mechaniczne materiałów. Statyczna próba rozciągania. Współczynnik bezpieczeństwa. Naprężenia dopuszczalne./ Zagadnienie prętów prostych obciążonych osiowo. /Siły wewnętrzne. Naprężenia. Przemieszczenia. Statycznie niewyznaczalne pręty obciążone osiowo. Układy prętów obciążonych osiowo.  Naprężenia termiczne.  Naprężenia montażowe./  Momenty bezwładności przekrojów.  /Tw. Steinera.  Okrąg Mohra dla momentów bezwładności/. Zagadnienie skręcania prętów o przekrojach kołowych. /Siły wewnętrzne. Stan naprężenia.  Naprężenia styczne.  Wskaźnik przekroju na skręcanie.  Równanie równowagi. Przemieszczenia w prętach skręcanych.  Pręty skręcane statycznie niewyznaczalne.  Obliczenia wytrzymałościowe  prętów skręcanych./  Zagadnienie zginania prętów. /Siły wewnętrzne w belkach prostych i zakrzywionych. Równania równowagi.  Naprężenia normalne i styczne. Wskaźnik przekroju na zginanie. Ramy płaskie.   Obliczenia wytrzymałościowe na zginanie.   Naprężenia przy ścinaniu technicznym. /Połączenia klejone. nitowane, spawane./ Zginanie ukośne.  Przemieszczenia w pręcie zginanym.  Równanie osi ugiętej.  Warunki brzegowe.  Metoda Clebscha całkowania równania osi ugiętej. Metoda superpozycji.  Statycznie niewyznaczalne pręty zginane./  Płaski stan naprężenia i odkształcenia. /Transformacja składowych stanu  naprężenia.  Kierunki główne dla płaskiego stanu.  Naprężenia główne.  Koło Mohra dla stanu naprężenia. Transformacja składowych stanu odkształcenia.  Kierunki główne dla płaskiego stanu odkształcenia.  Odkształcenia główne.  Okrąg Mohra dla stanu odkształcenia. Uogólnione prawo Hooke’a. /  Hipotezy wytężeniowe. / Wytężenie materiału.  Pojęcie naprężenia zastępczego.  Hipoteza Galileusza.  Hipoteza Mariotta.  Hipoteza Coulomba-Tresci-Guesta.   Hipoteza Beltramiego.  Hipoteza Hubera-Misesa-Henckyego.  Zasady obliczeń wytrzymałościowych dla płaskiego stanu naprężenia./
Ćwiczenia. Jednowymiarowe zagadnienia rozciąganych/ściskanych  prętów prostych - obliczanie odkształceń i naprężeń w prętach prostych rozciąganych.  Proste przypadki statycznie niewyznaczalne.  Naprężenia termiczne.  Naprężenia montażowe.  Momenty bezwładności przekrojów.   Jednowymiarowe zagadnienia skręcanych prętów: obliczanie odkształceń i naprężeń w prętach skręcanych o przekrojach kołowych. Proste przypadki statycznie niewyznaczalne. Zginanie belek.  Obliczanie sił wewnętrznych w układach prętowych - pręty proste i zakrzywione, ramy płaskie.  Naprężenia normalne i tnące. Naprężenia przy ścinaniu technicznym. Linia ugięcia. Wyznaczanie przemieszczeń  metodą Clebscha. Analiza stanu naprężenia. Okrąg Mohra. Płaski stan naprężenia Płaski stan odkształcenia .  Hipotezy wytężeniowe  dla płaskiego stanu naprężenia. Przykłady obliczeń wytrzymałościowych elementów konstrukcyjnych dla płaskiego stanu naprężenia.
</w:t>
      </w:r>
    </w:p>
    <w:p>
      <w:pPr>
        <w:keepNext w:val="1"/>
        <w:spacing w:after="10"/>
      </w:pPr>
      <w:r>
        <w:rPr>
          <w:b/>
          <w:bCs/>
        </w:rPr>
        <w:t xml:space="preserve">Metody oceny: </w:t>
      </w:r>
    </w:p>
    <w:p>
      <w:pPr>
        <w:spacing w:before="20" w:after="190"/>
      </w:pPr>
      <w:r>
        <w:rPr/>
        <w:t xml:space="preserve">Ćwiczenia: Do zaliczenia ćwiczeń wymagane jest uzyskanie pozytywnej (dostatecznej) oceny ze wszystkich  4 kolokwiów. Zaliczenie ćwiczeń jest warunkiem koniecznym dopuszczenia do egzaminu.
Wykład :Przedmiot Wytrzymałość materiałów I  jest przedmiotem kończącym się egzaminem pisemnym. Warunkiem zaliczenia przedmiotu jest uzyskanie pozytywnej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Z.Dyląg, A. Jakubowicz, Z. Orłoś, Wytrzymałość materiałów, WNT, Tom I-1996, Tom II - 1997.
2. R. Pyrz, A. Tylikowski, Wytrzymałość materiałów, WPW, 1983.
3. Zbiór zadań z wytrzymałości materiałów, Praca zbiorowa pod redakcją K. Gołosia i J. Osińskiego, WPW, 2014.
4. E.Niezgodziński, T. Niezgodziński,  Zbiór zadań z wytrzymałości materiałów, WNT,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1150-MB000-ISP-0202_W1: </w:t>
      </w:r>
    </w:p>
    <w:p>
      <w:pPr/>
      <w:r>
        <w:rPr/>
        <w:t xml:space="preserve"> Zna podstawowe pojęcia i związki z wytrzymałości materiałów. Naprężenie, odkształcenie.  Zasada de Saint Venanta.  Prawo Hooke’a.  Ma wiedzę o właściwościach  mechanicznych  materiałów konstrukcyjnych. Ma wiedzę o współczynniku bezpieczeństwa i naprężeniach dopuszczalnych. Ma wiedzę o  wyznaczaniu przy rozciąganiu ( ściskaniu):  sił wewnętrznych, naprężeń,  przemieszczeń w układach statycznie wyznaczalnych i  niewyznaczalnych.  Posiada wiedzę o spiętrzeniu naprężeń,  o naprężenia termicznych  i naprężeniach montażowych. Ma wiedzę o prowadzeniu obliczeń  wytrzymałościowych  na rozciąganie (ściskanie).</w:t>
      </w:r>
    </w:p>
    <w:p>
      <w:pPr>
        <w:spacing w:before="60"/>
      </w:pPr>
      <w:r>
        <w:rPr/>
        <w:t xml:space="preserve">Weryfikacja: </w:t>
      </w:r>
    </w:p>
    <w:p>
      <w:pPr>
        <w:spacing w:before="20" w:after="190"/>
      </w:pPr>
      <w:r>
        <w:rPr/>
        <w:t xml:space="preserve">Egzamin. Sprawdzian pisemny w czasie ćwiczeń. </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keepNext w:val="1"/>
        <w:spacing w:after="10"/>
      </w:pPr>
      <w:r>
        <w:rPr>
          <w:b/>
          <w:bCs/>
        </w:rPr>
        <w:t xml:space="preserve">Efekt 1150-MB000-ISP-0202_W2: </w:t>
      </w:r>
    </w:p>
    <w:p>
      <w:pPr/>
      <w:r>
        <w:rPr/>
        <w:t xml:space="preserve">Ma wiedzę o  zagadnieniu skręcania prętów o przekrojach kołowych /siły wewnętrzne, naprężenia, przemieszczenia kątowe/ w układach  statycznie wyznaczalnych i  niewyznaczalnych. Potrafi wyznaczyć geometryczne charakterystyki przekroju. Ma  wiedzę o  obliczeniach  wytrzymałościowych  i sztywnościowych   prętów skręcanych o przekrojach kołowych.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keepNext w:val="1"/>
        <w:spacing w:after="10"/>
      </w:pPr>
      <w:r>
        <w:rPr>
          <w:b/>
          <w:bCs/>
        </w:rPr>
        <w:t xml:space="preserve">Efekt 1150-MB000-ISP-0202_W3: </w:t>
      </w:r>
    </w:p>
    <w:p>
      <w:pPr/>
      <w:r>
        <w:rPr/>
        <w:t xml:space="preserve">Zna zasady wyznaczania sił wewnętrznych przy  zginaniu prętów prostych i zakrzywionych.  Ma wiedzę o  wyznaczaniu  naprężeń normalnych i stycznych przy zginaniu. Zna  zagadnienie ścinania technicznego. Ma podstawowa wiedzę o obliczeniach   połączenia klejonego, nitowanego, sworzniowego. Zna równanie osi ugiętej. Zna zasady i metody wyznaczania   przemieszczenia w pręcie zginanym. Zna zasady obliczeń wytrzymałościowych i sztywnościowych  na zginanie belek, ram płaskich – statycznie wyznaczalnych.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keepNext w:val="1"/>
        <w:spacing w:after="10"/>
      </w:pPr>
      <w:r>
        <w:rPr>
          <w:b/>
          <w:bCs/>
        </w:rPr>
        <w:t xml:space="preserve">Efekt 1150-MB000-ISP-0202_W4: </w:t>
      </w:r>
    </w:p>
    <w:p>
      <w:pPr/>
      <w:r>
        <w:rPr/>
        <w:t xml:space="preserve">Zna podstawy zagadnienia  płaskiego  stanu naprężenia. /Składowe stanu naprężenia w  punkcie.  Transformacji składowych stanu naprężenia. Kierunki główne dla płaskiego stanu  naprężenia  i naprężenia  główne.   Interpretacja za pomocą okręgu Mohra./ Zna zależności pomiędzy stanem naprężenia i odkształcenia. 
Zna podstawy wyznaczania  naprężenia zredukowanego dla płaskiego stanu naprężenia według danej hipotezy / Coulomb-Tresca-Guest , Huber-Mises-Hencky/. Posiada wiedzę o przeprowadzaniu obliczeń wytrzymałościowych dla elementów konstrukcyjnych, w warunkach złożonego płaskiego stanu naprężenia.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pStyle w:val="Heading3"/>
      </w:pPr>
      <w:bookmarkStart w:id="3" w:name="_Toc3"/>
      <w:r>
        <w:t>Profil ogólnoakademicki - umiejętności</w:t>
      </w:r>
      <w:bookmarkEnd w:id="3"/>
    </w:p>
    <w:p>
      <w:pPr>
        <w:keepNext w:val="1"/>
        <w:spacing w:after="10"/>
      </w:pPr>
      <w:r>
        <w:rPr>
          <w:b/>
          <w:bCs/>
        </w:rPr>
        <w:t xml:space="preserve">Efekt 1150-MB000-ISP-0202_U1: </w:t>
      </w:r>
    </w:p>
    <w:p>
      <w:pPr/>
      <w:r>
        <w:rPr/>
        <w:t xml:space="preserve">Umie wyznaczać siły wewnętrzne. Umie wykonać obliczenia wytrzymałościowe na rozciąganie (ściskanie) w układach statycznie wyznaczalnych i  niewyznaczalnych.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KMiBM_U05, KMiBM_U08, KMiBM_U09, KMiBM_U10, KMiBM_U12</w:t>
      </w:r>
    </w:p>
    <w:p>
      <w:pPr>
        <w:spacing w:before="20" w:after="190"/>
      </w:pPr>
      <w:r>
        <w:rPr>
          <w:b/>
          <w:bCs/>
        </w:rPr>
        <w:t xml:space="preserve">Powiązane efekty obszarowe: </w:t>
      </w:r>
      <w:r>
        <w:rPr/>
        <w:t xml:space="preserve">T1A_U16, InzA_U06, T1A_U10, T1A_U15, T1A_U16, InzA_U03, InzA_U04, InzA_U07, InzA_U08, T1A_U13, T1A_U14, InzA_U03, InzA_U04, InzA_U07, InzA_U08, T1A_U08, T1A_U09, T1A_U15, InzA_U01, InzA_U02, T1A_U08, T1A_U09, T1A_U15, InzA_U01</w:t>
      </w:r>
    </w:p>
    <w:p>
      <w:pPr>
        <w:keepNext w:val="1"/>
        <w:spacing w:after="10"/>
      </w:pPr>
      <w:r>
        <w:rPr>
          <w:b/>
          <w:bCs/>
        </w:rPr>
        <w:t xml:space="preserve">Efekt 1150-MB000-ISP-0202_U2: </w:t>
      </w:r>
    </w:p>
    <w:p>
      <w:pPr/>
      <w:r>
        <w:rPr/>
        <w:t xml:space="preserve">Umie analizować zagadnienie skręcania prętów o przekrojach kołowych. . Umie wykonać obliczenia wytrzymałościowe i sztywnościowe  prętów skręcanych o przekrojach kołowych.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KMiBM_U05, KMiBM_U08, KMiBM_U09, KMiBM_U10, KMiBM_U12</w:t>
      </w:r>
    </w:p>
    <w:p>
      <w:pPr>
        <w:spacing w:before="20" w:after="190"/>
      </w:pPr>
      <w:r>
        <w:rPr>
          <w:b/>
          <w:bCs/>
        </w:rPr>
        <w:t xml:space="preserve">Powiązane efekty obszarowe: </w:t>
      </w:r>
      <w:r>
        <w:rPr/>
        <w:t xml:space="preserve">T1A_U16, InzA_U06, T1A_U10, T1A_U15, T1A_U16, InzA_U03, InzA_U04, InzA_U07, InzA_U08, T1A_U13, T1A_U14, InzA_U03, InzA_U04, InzA_U07, InzA_U08, T1A_U08, T1A_U09, T1A_U15, InzA_U01, InzA_U02, T1A_U08, T1A_U09, T1A_U15, InzA_U01</w:t>
      </w:r>
    </w:p>
    <w:p>
      <w:pPr>
        <w:keepNext w:val="1"/>
        <w:spacing w:after="10"/>
      </w:pPr>
      <w:r>
        <w:rPr>
          <w:b/>
          <w:bCs/>
        </w:rPr>
        <w:t xml:space="preserve">Efekt 1150-MB000-ISP-0202_U3: </w:t>
      </w:r>
    </w:p>
    <w:p>
      <w:pPr/>
      <w:r>
        <w:rPr/>
        <w:t xml:space="preserve">Umie wyznaczać siły wewnętrzne, naprężenia w belkach i ramach płaskich - statycznie wyznaczalnych .Potrafi wyznaczyć przemieszczenia w belkach prostych.  Umie wykonać  obliczenia wytrzymałościowe i sztywnościowe  na zginanie takich ustrojów..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KMiBM_U05, KMiBM_U08, KMiBM_U09, KMiBM_U10, KMiBM_U12</w:t>
      </w:r>
    </w:p>
    <w:p>
      <w:pPr>
        <w:spacing w:before="20" w:after="190"/>
      </w:pPr>
      <w:r>
        <w:rPr>
          <w:b/>
          <w:bCs/>
        </w:rPr>
        <w:t xml:space="preserve">Powiązane efekty obszarowe: </w:t>
      </w:r>
      <w:r>
        <w:rPr/>
        <w:t xml:space="preserve">T1A_U16, InzA_U06, T1A_U10, T1A_U15, T1A_U16, InzA_U03, InzA_U04, InzA_U07, InzA_U08, T1A_U13, T1A_U14, InzA_U03, InzA_U04, InzA_U07, InzA_U08, T1A_U08, T1A_U09, T1A_U15, InzA_U01, InzA_U02, T1A_U08, T1A_U09, T1A_U15, InzA_U01</w:t>
      </w:r>
    </w:p>
    <w:p>
      <w:pPr>
        <w:keepNext w:val="1"/>
        <w:spacing w:after="10"/>
      </w:pPr>
      <w:r>
        <w:rPr>
          <w:b/>
          <w:bCs/>
        </w:rPr>
        <w:t xml:space="preserve">Efekt 1150-MB000-ISP-0202_U4: </w:t>
      </w:r>
    </w:p>
    <w:p>
      <w:pPr/>
      <w:r>
        <w:rPr/>
        <w:t xml:space="preserve">Potrafi przeprowadzić analizę stanu naprężenia lub odkształcenia /  wyznaczyć kierunki główne dla płaskiego stanu  naprężenia  i naprężenia  główne,  podać interpretację stanu  naprężenia  za pomocą okręgu Mohra /.
Umie wyznaczyć naprężenia zredukowane według danej hipotezy / Coulomb-Tresca-Guest , Huber-Mises-Hencky/. Umie przeprowadzić obliczenia wytrzymałościowe dla elementów konstrukcyjnych, w warunkach złożonego płaskiego stanu naprężenia.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KMiBM_U05, KMiBM_U08, KMiBM_U09, KMiBM_U10, KMiBM_U12</w:t>
      </w:r>
    </w:p>
    <w:p>
      <w:pPr>
        <w:spacing w:before="20" w:after="190"/>
      </w:pPr>
      <w:r>
        <w:rPr>
          <w:b/>
          <w:bCs/>
        </w:rPr>
        <w:t xml:space="preserve">Powiązane efekty obszarowe: </w:t>
      </w:r>
      <w:r>
        <w:rPr/>
        <w:t xml:space="preserve">T1A_U16, InzA_U06, T1A_U10, T1A_U15, T1A_U16, InzA_U03, InzA_U04, InzA_U07, InzA_U08, T1A_U13, T1A_U14, InzA_U03, InzA_U04, InzA_U07, InzA_U08, T1A_U08, T1A_U09, T1A_U15, InzA_U01, InzA_U02, T1A_U08, T1A_U09, T1A_U15, InzA_U01</w:t>
      </w:r>
    </w:p>
    <w:p>
      <w:pPr>
        <w:pStyle w:val="Heading3"/>
      </w:pPr>
      <w:bookmarkStart w:id="4" w:name="_Toc4"/>
      <w:r>
        <w:t>Profil ogólnoakademicki - kompetencje społeczne</w:t>
      </w:r>
      <w:bookmarkEnd w:id="4"/>
    </w:p>
    <w:p>
      <w:pPr>
        <w:keepNext w:val="1"/>
        <w:spacing w:after="10"/>
      </w:pPr>
      <w:r>
        <w:rPr>
          <w:b/>
          <w:bCs/>
        </w:rPr>
        <w:t xml:space="preserve">Efekt 1150-MB000-ISP-0202_K1: </w:t>
      </w:r>
    </w:p>
    <w:p>
      <w:pPr/>
      <w:r>
        <w:rPr/>
        <w:t xml:space="preserve">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2024-05-18T17:39:52+02:00</dcterms:created>
  <dcterms:modified xsi:type="dcterms:W3CDTF">2024-05-18T17:39:52+02:00</dcterms:modified>
</cp:coreProperties>
</file>

<file path=docProps/custom.xml><?xml version="1.0" encoding="utf-8"?>
<Properties xmlns="http://schemas.openxmlformats.org/officeDocument/2006/custom-properties" xmlns:vt="http://schemas.openxmlformats.org/officeDocument/2006/docPropsVTypes"/>
</file>