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75 godz. projekt.
2) Praca własna studenta – 35 godz., w tym: 
a) studia literaturowe: 10 godz.;
b) praca nad przygotowaniem projektu: 25 godz.
3) RAZEM – 110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–  75 godz. projekt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- 75 godz.;
b) praca nad przygotowaniem projektu – 25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KMiBM_U11, KMiBM_U14, 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T1A_U12, T1A_U13, T1A_U12, T1A_U14, T1A_U16, InzA_U04,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1150-MB000-ISP-0328_U3: </w:t>
      </w:r>
    </w:p>
    <w:p>
      <w:pPr/>
      <w:r>
        <w:rPr/>
        <w:t xml:space="preserve">Potrafi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KMiBM_U04,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T1A_U12, InzA_U06, T2A_U01, T2A_U02, T2A_U07, InzA_U05</w:t>
      </w:r>
    </w:p>
    <w:p>
      <w:pPr>
        <w:keepNext w:val="1"/>
        <w:spacing w:after="10"/>
      </w:pPr>
      <w:r>
        <w:rPr>
          <w:b/>
          <w:bCs/>
        </w:rPr>
        <w:t xml:space="preserve">Efekt 1150-MB000-ISP-0328_U4: </w:t>
      </w:r>
    </w:p>
    <w:p>
      <w:pPr/>
      <w:r>
        <w:rPr/>
        <w:t xml:space="preserve">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1150-MB000-ISP-0328_K1: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2024-05-18T11:53:09+02:00</dcterms:created>
  <dcterms:modified xsi:type="dcterms:W3CDTF">2024-05-18T11:53:09+02:00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