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1150-00000-ISP-0110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godzin  wykładu.
2) Praca własna studenta – 30 godzin, w tym:
a) studia literaturowe	5 godzin,
b) przygotowanie do zajęć	15 godzin,
c) przygotow. do egzaminu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posiadać uporządkowaną wiedzę w zakresie mechaniki nierelatywistycznej, hydrostatyki, hydrodynamiki termodynamiki fenomenologicznej.</w:t>
      </w:r>
    </w:p>
    <w:p>
      <w:pPr>
        <w:keepNext w:val="1"/>
        <w:spacing w:after="10"/>
      </w:pPr>
      <w:r>
        <w:rPr>
          <w:b/>
          <w:bCs/>
        </w:rPr>
        <w:t xml:space="preserve">Treści kształcenia: </w:t>
      </w:r>
    </w:p>
    <w:p>
      <w:pPr>
        <w:spacing w:before="20" w:after="190"/>
      </w:pPr>
      <w:r>
        <w:rPr/>
        <w:t xml:space="preserve">(1)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1150-00000-ISP-0110_W01 : </w:t>
      </w:r>
    </w:p>
    <w:p>
      <w:pPr/>
      <w:r>
        <w:rPr/>
        <w:t xml:space="preserve">Student, który zaliczył przedmiot: 
•	posiada podstawową wiedzę na temat ogólnych zasad fizyki, wielkości fizycznych, oddziaływań fundamentalnych, 
•	posiada uporządkowaną wiedzę w zakresie mechaniki nierelatywistycznej, obejmującą kinematykę, zasady dynamiki Newtona, pojęcie równania ruchu, sił zachowawczych i niezachowawczych, energii kinetycznej i potencjalnej, zasad zachowania pędu, momentu pędu, energii.
•	ma podstawową wiedzę w zakresie hydrostatyki obejmującą pojęcie ciśnienia, prawa Pascala i Archimedesa oraz w zakresie hydrodynamiki, w tym prawa Bernouliego.
•	ma uporządkowaną wiedzę w zakresie termodynamiki fenomenologicznej, obejmującą I i II zasadę termodynamiki, pojęcie równania stanu gazu doskonałego i rzeczywistego, energii wewnętrznej, procesów odwracalnych i nieodwracalnych, pojęcie entropii;
•	ma uporządkowaną wiedzę w zakresie klasycznej termodynamiki statystycznej, obejmującą podstawy doświadczalne kinetyczno-molekularnej teorii budowy materii, podstawowe pojęcia statystyki fizycznej, statystyczną interpretację entropii, zasadę ekwipartycji energii, rozkłady statystyczne, zjawiska dyfuzji i przewodnictwa cieplnego.</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pStyle w:val="Heading3"/>
      </w:pPr>
      <w:bookmarkStart w:id="3" w:name="_Toc3"/>
      <w:r>
        <w:t>Profil ogólnoakademicki - umiejętności</w:t>
      </w:r>
      <w:bookmarkEnd w:id="3"/>
    </w:p>
    <w:p>
      <w:pPr>
        <w:keepNext w:val="1"/>
        <w:spacing w:after="10"/>
      </w:pPr>
      <w:r>
        <w:rPr>
          <w:b/>
          <w:bCs/>
        </w:rPr>
        <w:t xml:space="preserve">Efekt 1150-00000-ISP-0110_U1: </w:t>
      </w:r>
    </w:p>
    <w:p>
      <w:pPr/>
      <w:r>
        <w:rPr/>
        <w:t xml:space="preserve">Student umie rozwiązywać zadnia z zakresu mechaniki nierelatywistycznej, hydrostatyki, termodynamiki.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2024-05-19T11:15:51+02:00</dcterms:created>
  <dcterms:modified xsi:type="dcterms:W3CDTF">2024-05-19T11:15:51+02:00</dcterms:modified>
</cp:coreProperties>
</file>

<file path=docProps/custom.xml><?xml version="1.0" encoding="utf-8"?>
<Properties xmlns="http://schemas.openxmlformats.org/officeDocument/2006/custom-properties" xmlns:vt="http://schemas.openxmlformats.org/officeDocument/2006/docPropsVTypes"/>
</file>