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pracownik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- 15 godz. ćwiczeń.
2) Praca własna studenta – 20 godzin, w tym:
a) studia literaturowe: 5 godz.
b) praca nad przygotowaniem prezentacji: 15 godz.
3) RAZEM – 35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0,5 punktu ECTS – - 15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 
a) udział w ćwiczeniach - 15godzin;
b) praca nad przygotowaniem prezentacji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ćwiczenia z następującego zakresu tematycznego:
Wymogi stawiane inżynierskim pracom dyplomowym.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prezentacji, aktywności studenta w ramach seminarium.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1150-00000-ISP-0605_W1: </w:t>
      </w:r>
    </w:p>
    <w:p>
      <w:pPr/>
      <w:r>
        <w:rPr/>
        <w:t xml:space="preserve">Student, który zaliczył przedmiot zna zasady organizacji pracy dyplomowej inżynierskiej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1150-00000-ISP-0605_U1: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1150-00000-ISP-0605_U2: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1150-00000-ISP-0605_K1: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2026-08-03T08:15:19+02:00</dcterms:created>
  <dcterms:modified xsi:type="dcterms:W3CDTF">2026-08-03T08:15:19+02:00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