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1120-00000-ISP-0102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wykład - 30 godz.;
b) ćwiczenia - 15 godz.;
c) konsultacje - 2 godz.;
d) egzamin - 3 godz.
2. Praca własna studenta – 60 godzin, w tym:
a)	40 godz. – bieżące przygotowywanie się do ćwiczeń i wykładów (analiza literatury);
b)	10 godz. - przygotowywanie się do kolokwiów;
c)	10 godz. –przygotowywanie się do egzaminu.
3. RAZEM – 110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ćwiczenia - 15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Ciało liczb zespolonych, postać algebraiczna liczby zespolonej.
2. Moduł i argument liczby zespolonej, interpretacja geometryczna.
3. Postać trygonometryczna liczby zespolonej, potęgowanie i pierwiastkowanie liczb zespolonych, wzór de Moivre’a. 
4. Wielomiany w dziedzinie zespolonej, twierdzenie Bezouta, zasadnicze twierdzenie algebry.
5. Definicja macierzy, działania na macierzach.
6. Definicja wyznacznika, właściwości wyznaczników, wzór Sarrusa.
7. Macierz odwrotna.
8. Postać macierzowa układu równań liniowych, układy Cramera.
9. Rząd macierzy, twierdzenie Kroneckera–Capellego.
10. Metoda eliminacji Gaussa.
11. Krzywe stożkowe. 
12. Wektory w przestrzeni, iloczyn skalarny i wektorowy, iloczyn mieszany.
13. Równania płaszczyzny i prostej, wzajemne położenia punktów prostych i płaszczyzn w przestrzeni.
14. Powierzchnie stopnia drugiego.
15. Powierzchnie obrotowe.
16. Powierzchnie walcowe i stożkowe.
Ćwiczenia:
1. Obliczanie wartości wyrażeń w dziedzinie zespolonej.
2. Wyznaczanie modułu i argumentu liczby zespolonej, interpretacja geometryczna zbiorów liczb na płaszczyźnie zespolonej.
3. Wyznaczanie postaci trygonometrycznej liczby zespolonej, potęgowanie i pierwiastkowanie liczb zespolonych.
4. Wyznaczanie pierwiastków wielomianów w dziedzinie zespolonej,
5. Rozkład wielomianów na czynniki, rozwiązywanie równań algebraicznych. 
6.Wykonywanie działań na macierzach. 
7. Obliczanie wyznaczników macierzy metodą rozwinięcia Laplace’a.
8. Wykorzystanie przekształceń elementarnych macierzy w procesie obliczania wyznaczników. 
9. Zastosowanie wzoru Sarrusa.
10. Wyznaczanie macierzy odwrotnej.
11. Rozwiązywanie układów równań Cramera metodą wyznacznikową i macierzy odwrotnej.
12. Wyznaczanie rzędu macierzy.
13. Wykorzystanie twierdzenia Kroneckera – Capellego do rozwiązywania układów równań liniowych. 
14. Rozwiązywanie układów równań metodą eliminacji Gaussa. 
15. Badanie własności krzywych stożkowych. 
16. Obliczanie iloczynu skalarnego, wektorowego i mieszanego wektorów.
17. Wyznaczanie równania płaszczyzny w postaci ogólnej, odcinkowej i parametrycznej.
18. Wyznaczanie równania prostej w postaci parametrycznej, kierunkowej i krawędziowej.
19. Rozwiązywanie zadań dotyczących wzajemnego położenia punktów prostych i płaszczyzn w przestrzeni.
20. Wyznaczanie równań powierzchni obrotowych, walcowych i stożkowych. 
21. Identyfikacja powierzchni opisywanych równaniami stopnia drugiego.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30 wykładów z ćwiczeniami, Oficyna Wydawnicza Politechniki Warszawskiej, Wyd. 2, 2007. 
2. Gdowski B., Pluciński E., Zadania z rachunku wektorowego i geometrii analitycznej, PWN, 1974. 
3. Jurlewicz T., Skoczylas Z., Algebra i geometria analityczna, Definicje, twierdzenia, wzory, GIS, 2014.
4. Jurlewicz T., Skoczylas Z., Algebra i geometria analityczna, Przykłady i zadania, GIS, 2015.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1120-00000-ISP-0102_W01: </w:t>
      </w:r>
    </w:p>
    <w:p>
      <w:pPr/>
      <w:r>
        <w:rPr/>
        <w:t xml:space="preserve">Student zna definicje i twierdzenia z zakresu algebry liniowej.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1120-00000-ISP-0102_W02: </w:t>
      </w:r>
    </w:p>
    <w:p>
      <w:pPr/>
      <w:r>
        <w:rPr/>
        <w:t xml:space="preserve">Student posiada wiedzę z zakresu geometrii analitycznej obejmującą opisy prostych, płaszczyzn, krzywych stożkowych oraz powierzchni stopnia drugiego w przestrzeni trójwymiarowej.</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1120-00000-ISP-0102_U01: </w:t>
      </w:r>
    </w:p>
    <w:p>
      <w:pPr/>
      <w:r>
        <w:rPr/>
        <w:t xml:space="preserve">Student potrafi wykonywać działania w ciele liczb zespolonych, wykonywać operacje na macierzach i rozwiązywać układy równań liniowych.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1120-00000-ISP-0102_U02: </w:t>
      </w:r>
    </w:p>
    <w:p>
      <w:pPr/>
      <w:r>
        <w:rPr/>
        <w:t xml:space="preserve">Student potrafi wykonywać działania na wektorach, rozwiązywać zadania dotyczące wzajemnego usytuowania płaszczyzn, prostych i powierzchni stopnia drugiego w przestrzeni trójwymiarowej.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2024-05-19T11:14:46+02:00</dcterms:created>
  <dcterms:modified xsi:type="dcterms:W3CDTF">2024-05-19T11:14:46+02:00</dcterms:modified>
</cp:coreProperties>
</file>

<file path=docProps/custom.xml><?xml version="1.0" encoding="utf-8"?>
<Properties xmlns="http://schemas.openxmlformats.org/officeDocument/2006/custom-properties" xmlns:vt="http://schemas.openxmlformats.org/officeDocument/2006/docPropsVTypes"/>
</file>