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pracownik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- 15 godz. ćwiczeń.
2) Praca własna studenta – 20 godzin, w tym:
a) studia literaturowe: 5 godz.
b) praca nad przygotowaniem prezentacji: 15 godz.
3) RAZEM – 35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0,5 punktu ECTS – - 15 godz. ćwiczeń.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 
a) udział w ćwiczeniach - 15godzin;
b) praca nad przygotowaniem prezentacji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ćwiczenia z następującego zakresu tematycznego:
Wymogi stawiane inżynierskim pracom dyplomowym.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prezentacji, aktywności studenta w ramach seminarium.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1150-00000-ISP-0605_W1: </w:t>
      </w:r>
    </w:p>
    <w:p>
      <w:pPr/>
      <w:r>
        <w:rPr/>
        <w:t xml:space="preserve">Student, który zaliczył przedmiot zna zasady organizacji pracy dyplomowej inżynierskiej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1150-00000-ISP-0605_U1: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1150-00000-ISP-0605_U2: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KMchtr_U02, KMchtr_U03, KMchtr_U04, KMchtr_U06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InzA_U02, T1A_U03, T1A_U04,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1150-00000-ISP-0605_K1: </w:t>
      </w:r>
    </w:p>
    <w:p>
      <w:pPr/>
      <w:r>
        <w:rPr/>
        <w:t xml:space="preserve">Ma świadomość roli absolwenta uczelni technicznej w przekazywaniu szerszemu gremium osiągnięć mechaniki i budowy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2024-05-19T11:35:09+02:00</dcterms:created>
  <dcterms:modified xsi:type="dcterms:W3CDTF">2024-05-19T11:35:09+02:00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