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konstrukcji maszyn</w:t>
      </w:r>
    </w:p>
    <w:p>
      <w:pPr>
        <w:keepNext w:val="1"/>
        <w:spacing w:after="10"/>
      </w:pPr>
      <w:r>
        <w:rPr>
          <w:b/>
          <w:bCs/>
        </w:rPr>
        <w:t xml:space="preserve">Koordynator przedmiotu: </w:t>
      </w:r>
    </w:p>
    <w:p>
      <w:pPr>
        <w:spacing w:before="20" w:after="190"/>
      </w:pPr>
      <w:r>
        <w:rPr/>
        <w:t xml:space="preserve">dr hab. inż. Grzegorz Klekot,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1150-MT000-ISP-0211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- 63, w tym
a) wykład – 60 godz.;
b) konsultacje – 1 godz.;
c) egzamin – 2 godz.;
2) Praca własna studenta- 55 godzin, w tym:
a)	 15 godz. – bieżące przygotowywanie się studenta do wykładu;
b)	 20 godz. – studia literaturowe;
c)	 15 godz. – przygotowywanie się studenta do egzaminu;
3) RAZEM – 118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- 63, w tym:
a) wykład – 60 godz.;
b) konsultacje – 1 godz.;
c)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60h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 Geometria wykreślna, Podstawy zapisu konstrukcji, Materiały konstrukcyjne, Technologia, Metrologia i zamienność, Mechanika ogólna I i II, Wytrzymałość materiałów I i II, Podstawy Automatyki i Teorii Maszyn.. </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podstaw konstrukcji podstawowych elementów i zespołów maszyn ze zrozumieniem zasady ich działania. Umiejętność doboru elementów z uwzględnieniem współczynników bezpieczeństwa i podstawowych parametrów układu napędowego i jego zespołów do określonego pojazdu.</w:t>
      </w:r>
    </w:p>
    <w:p>
      <w:pPr>
        <w:keepNext w:val="1"/>
        <w:spacing w:after="10"/>
      </w:pPr>
      <w:r>
        <w:rPr>
          <w:b/>
          <w:bCs/>
        </w:rPr>
        <w:t xml:space="preserve">Treści kształcenia: </w:t>
      </w:r>
    </w:p>
    <w:p>
      <w:pPr>
        <w:spacing w:before="20" w:after="190"/>
      </w:pPr>
      <w:r>
        <w:rPr/>
        <w:t xml:space="preserve">Ogólne zasady konstruowania maszyn. Metody obliczeń wytrzymałościowych maszyn. Wytrzymałość zmęczeniowa. Współczynniki bezpieczeństwa. Naprężenia dopuszczalne. Połączenia elementów maszyn. Połączenia gwintowe - rodzaje gwintów i śrub. Sprawność. Samohamowność. Obliczenia wytrzymałościowe śrub i nakrętek. Wyboczenie. Połączenia kształtowe - rozwiązania konstrukcyjne i obliczenia połączeń wpustowych, klinowych, wypustowych i wielobocznych. Połączenia wciskowe i skurczowe - konstrukcja i obliczanie. Połączenia spawane - technologia wykonania, zalecenia konstrukcyjne. Obliczenia wytrzymałościowe spoin. Połączenia zgrzewane, lutowane i klejone, nitowe - przykłady rozwiązań konstrukcyjnych, obliczenia wytrzymałościowe. Wały maszynowe. Obliczenia wytrzymałościowe wałów. Sztywność statyczna i dynamiczna wałów. Łożyska toczne i ślizgowe. Zasady łożyskowania. Materiały łożyskowe. Obliczenia i dobór łożysk tocznych. Tarcie i smarowanie. Hydrodynamiczna teoria smarowania. Smary i ich własności. Obliczanie łożysk ślizgowych. Połączenia sprężyste. Rodzaje i charakterystyka sprężyn. Materiały stosowane do wyrobu sprężyn. Obliczanie sprężyn.  Drążki skrętne.  Resory. Sprzęgła. Podział i obciążanie sprzęgieł. Sprzęgła sztywne, samonastawne, przegubowe, podatne. Sprzęgła cierne rozłączne. Obliczanie głównych wymiarów sprzęgieł ciernych. Sprzęgła elektromagnetyczne, hydrokinetyczne, bezpieczeństwa, jednokierunkowe.
Hamulce cierne. Hamulce klockowe, szczękowe, taśmowe, tarczowe. 
Przekładnie mechaniczne Kinematyka przekładni zębatych łańcuchowych, pasowych i ciernych. Podstawowe pojęcia z geometrii i kinematyki zazębienia. Zarys ewolwentowy. Koła zębate walcowe o zębach prostych i skośnych. Podstawowe wiadomości o przekładniach planetarnych i ślimakowych.
</w:t>
      </w:r>
    </w:p>
    <w:p>
      <w:pPr>
        <w:keepNext w:val="1"/>
        <w:spacing w:after="10"/>
      </w:pPr>
      <w:r>
        <w:rPr>
          <w:b/>
          <w:bCs/>
        </w:rPr>
        <w:t xml:space="preserve">Metody oceny: </w:t>
      </w:r>
    </w:p>
    <w:p>
      <w:pPr>
        <w:spacing w:before="20" w:after="190"/>
      </w:pPr>
      <w:r>
        <w:rPr/>
        <w:t xml:space="preserve">Dwuczęściowy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Branowski B.: Sprężyny metalowe, Warszawa: PWN 1997.
2.	Dąbrowski Z.: Wały Maszynowe, Warszawa: PWN 1999.
3.	Dudziak M.: Przekładnie cięgnowe, Warszawa: PWN 1997.
4.	Dziama A., Michniewicz M., Niedźwiedzki A.: Przekładnie zębate., Warszawa: PWN 1989.
5.	Homik W., Połowniak P.: Podstawy konstrukcji maszyn - wybrane zagadnienia Rzeszów, Oficyna Wydawnicza Politechniki Rzeszowskiej 2012.
6.	Kocańda S., Szala J.: Podstawy obliczeń zmęczeniowych, Warszawa: PWN 1997.
7.	Krzemiński-Freda H.: Łożyska toczne, Warszawa: PWN 1985.
8.	Lawrowski Z.: Technika smarowania, Warszawa: PWN 1996.
9.	Muller L., Wilk A.: Zębate przekładnie obiegowe, Warszawa: PWN 1996.
10.	Osiński Z., Bajon W., Szucki T.: Podstawy Konstrukcji Maszyn, Warszawa: WNT 1980.
11.	Osiński Z..: Podstawy Konstrukcji Maszyn, Warszawa: PWN 1999.
12.	Osiński Z.: Sprzęgła i hamulce, Warszawa: PWN 2000.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1150-MT000-ISP-0211_W1 : </w:t>
      </w:r>
    </w:p>
    <w:p>
      <w:pPr/>
      <w:r>
        <w:rPr/>
        <w:t xml:space="preserve">Potrafi sformułować podstawowe uwarunkowania określające obszar konstrukcji dobrych. Rozumie potrzebę sformułowania zadania optymalizacji.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KMchtr_W06, KMchtr_W07, KMChtr_W17</w:t>
      </w:r>
    </w:p>
    <w:p>
      <w:pPr>
        <w:spacing w:before="20" w:after="190"/>
      </w:pPr>
      <w:r>
        <w:rPr>
          <w:b/>
          <w:bCs/>
        </w:rPr>
        <w:t xml:space="preserve">Powiązane efekty obszarowe: </w:t>
      </w:r>
      <w:r>
        <w:rPr/>
        <w:t xml:space="preserve">T1A_W01, T1A_W07, T1A_W04, InzA_W04, T1A_W02, T1A_W04, InzA_W02, T1A_W03, T1A_W04, T1A_W07, InzA_W02, InzA_W05</w:t>
      </w:r>
    </w:p>
    <w:p>
      <w:pPr>
        <w:keepNext w:val="1"/>
        <w:spacing w:after="10"/>
      </w:pPr>
      <w:r>
        <w:rPr>
          <w:b/>
          <w:bCs/>
        </w:rPr>
        <w:t xml:space="preserve">Efekt 1150-MT000-ISP-0211_W2: </w:t>
      </w:r>
    </w:p>
    <w:p>
      <w:pPr/>
      <w:r>
        <w:rPr/>
        <w:t xml:space="preserve">Posiada wiedzę o materiałach stosowanych w budowie maszyn i ich podstawowych właściwościach mechanicznych.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KMchtr_W09</w:t>
      </w:r>
    </w:p>
    <w:p>
      <w:pPr>
        <w:spacing w:before="20" w:after="190"/>
      </w:pPr>
      <w:r>
        <w:rPr>
          <w:b/>
          <w:bCs/>
        </w:rPr>
        <w:t xml:space="preserve">Powiązane efekty obszarowe: </w:t>
      </w:r>
      <w:r>
        <w:rPr/>
        <w:t xml:space="preserve">T1A_W03, T1A_W04, InzA_W02, T1A_W02, T1A_W07, InzA_W02, InzA_W03, T1A_W06, T1A_W08, InzA_W03</w:t>
      </w:r>
    </w:p>
    <w:p>
      <w:pPr>
        <w:keepNext w:val="1"/>
        <w:spacing w:after="10"/>
      </w:pPr>
      <w:r>
        <w:rPr>
          <w:b/>
          <w:bCs/>
        </w:rPr>
        <w:t xml:space="preserve">Efekt 1150-MT000-ISP-0211_W3: </w:t>
      </w:r>
    </w:p>
    <w:p>
      <w:pPr/>
      <w:r>
        <w:rPr/>
        <w:t xml:space="preserve">Posiada wiedzę o metodach obliczeń wytrzymałościowych elementów maszyn.</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1150-MT000-ISP-0211_W4: </w:t>
      </w:r>
    </w:p>
    <w:p>
      <w:pPr/>
      <w:r>
        <w:rPr/>
        <w:t xml:space="preserve">Zna zasady określania współczynników bezpieczeństwa i naprężeń dopuszczalnych dla obciążeń stałych i zmiennych.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1150-MT000-ISP-0211_W5: </w:t>
      </w:r>
    </w:p>
    <w:p>
      <w:pPr/>
      <w:r>
        <w:rPr/>
        <w:t xml:space="preserve">Zna połączenia stosowane w konstrukcji maszyn oraz mechanizm przenoszenia obciążeń.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KMChtr_W05, KMchtr_W06, KMchtr_W15</w:t>
      </w:r>
    </w:p>
    <w:p>
      <w:pPr>
        <w:spacing w:before="20" w:after="190"/>
      </w:pPr>
      <w:r>
        <w:rPr>
          <w:b/>
          <w:bCs/>
        </w:rPr>
        <w:t xml:space="preserve">Powiązane efekty obszarowe: </w:t>
      </w:r>
      <w:r>
        <w:rPr/>
        <w:t xml:space="preserve">T1A_W01, T1A_W07, T1A_W02, T1A_W07, InzA_W02, InzA_W03, T1A_W04, InzA_W04, T1A_W03, T1A_W04, T1A_W07, InzA_W02</w:t>
      </w:r>
    </w:p>
    <w:p>
      <w:pPr>
        <w:keepNext w:val="1"/>
        <w:spacing w:after="10"/>
      </w:pPr>
      <w:r>
        <w:rPr>
          <w:b/>
          <w:bCs/>
        </w:rPr>
        <w:t xml:space="preserve">Efekt 1150-MT000-ISP-0211_W6: </w:t>
      </w:r>
    </w:p>
    <w:p>
      <w:pPr/>
      <w:r>
        <w:rPr/>
        <w:t xml:space="preserve">Zna podział i zasady działania różnych typów sprzęgieł, hamulców klockowych, szczękowych taśmowych i tarczowych.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keepNext w:val="1"/>
        <w:spacing w:after="10"/>
      </w:pPr>
      <w:r>
        <w:rPr>
          <w:b/>
          <w:bCs/>
        </w:rPr>
        <w:t xml:space="preserve">Efekt 1150-MT000-ISP-0211_W7: </w:t>
      </w:r>
    </w:p>
    <w:p>
      <w:pPr/>
      <w:r>
        <w:rPr/>
        <w:t xml:space="preserve">Zna podstawowe pojęcia z zakresu kinematyki przekładni zębatych, łańcuchowych, pasowych i ciernych..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KMChtr_W01, KMChtr_W04, KMChtr_W05, KMchtr_W06</w:t>
      </w:r>
    </w:p>
    <w:p>
      <w:pPr>
        <w:spacing w:before="20" w:after="190"/>
      </w:pPr>
      <w:r>
        <w:rPr>
          <w:b/>
          <w:bCs/>
        </w:rPr>
        <w:t xml:space="preserve">Powiązane efekty obszarowe: </w:t>
      </w:r>
      <w:r>
        <w:rPr/>
        <w:t xml:space="preserve">T1A_W01, T1A_W07, T1A_W03, T1A_W04, InzA_W02, T1A_W02, T1A_W07, InzA_W02, InzA_W03, T1A_W04, InzA_W04</w:t>
      </w:r>
    </w:p>
    <w:p>
      <w:pPr>
        <w:pStyle w:val="Heading3"/>
      </w:pPr>
      <w:bookmarkStart w:id="3" w:name="_Toc3"/>
      <w:r>
        <w:t>Profil ogólnoakademicki - umiejętności</w:t>
      </w:r>
      <w:bookmarkEnd w:id="3"/>
    </w:p>
    <w:p>
      <w:pPr>
        <w:keepNext w:val="1"/>
        <w:spacing w:after="10"/>
      </w:pPr>
      <w:r>
        <w:rPr>
          <w:b/>
          <w:bCs/>
        </w:rPr>
        <w:t xml:space="preserve">Efekt 1150-MT000-ISP-0211_U1 : </w:t>
      </w:r>
    </w:p>
    <w:p>
      <w:pPr/>
      <w:r>
        <w:rPr/>
        <w:t xml:space="preserve">Potrafi zaprojektować proste połączenie (gwintowe, kształtowe, wciskowe, spawane itp.) przenoszące zadane obciążenie. Potrafi uzasadnić proporcje wymiarów połączeń.</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w:t>
      </w:r>
    </w:p>
    <w:p>
      <w:pPr>
        <w:spacing w:before="20" w:after="190"/>
      </w:pPr>
      <w:r>
        <w:rPr>
          <w:b/>
          <w:bCs/>
        </w:rPr>
        <w:t xml:space="preserve">Powiązane efekty obszarowe: </w:t>
      </w:r>
      <w:r>
        <w:rPr/>
        <w:t xml:space="preserve">T1A_U08, T1A_U09, InzA_U01, T1A_U09, T1A_U12, InzA_U03, InzA_U04, InzA_U05</w:t>
      </w:r>
    </w:p>
    <w:p>
      <w:pPr>
        <w:keepNext w:val="1"/>
        <w:spacing w:after="10"/>
      </w:pPr>
      <w:r>
        <w:rPr>
          <w:b/>
          <w:bCs/>
        </w:rPr>
        <w:t xml:space="preserve">Efekt 1150-MT000-ISP-0211_U2: </w:t>
      </w:r>
    </w:p>
    <w:p>
      <w:pPr/>
      <w:r>
        <w:rPr/>
        <w:t xml:space="preserve">Potrafi dobrać kształt wału maszynowego i poprawnie rozwiązać łożyskowanie.</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KMchtr_U08, KMchtr_U10, KMchtr_U11, KMChtr_U16</w:t>
      </w:r>
    </w:p>
    <w:p>
      <w:pPr>
        <w:spacing w:before="20" w:after="190"/>
      </w:pPr>
      <w:r>
        <w:rPr>
          <w:b/>
          <w:bCs/>
        </w:rPr>
        <w:t xml:space="preserve">Powiązane efekty obszarowe: </w:t>
      </w:r>
      <w:r>
        <w:rPr/>
        <w:t xml:space="preserve">T1A_U08, T1A_U09, InzA_U01, T1A_U08, T1A_U09, InzA_U01, T1A_U07, T1A_U08, T1A_U09, InzA_U01, InzA_U02, T1A_U07, T1A_U08, InzA_U01, T1A_U08, T1A_U09, T1A_U10</w:t>
      </w:r>
    </w:p>
    <w:p>
      <w:pPr>
        <w:keepNext w:val="1"/>
        <w:spacing w:after="10"/>
      </w:pPr>
      <w:r>
        <w:rPr>
          <w:b/>
          <w:bCs/>
        </w:rPr>
        <w:t xml:space="preserve">Efekt 1150-MT000-ISP-0211_U3: </w:t>
      </w:r>
    </w:p>
    <w:p>
      <w:pPr/>
      <w:r>
        <w:rPr/>
        <w:t xml:space="preserve">Potrafi dokonać doboru łożysk tocznych oraz przeprowadzić podstawowe obliczenia łożysk ślizgowych.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KMchtr_U10, KMchtr_U11</w:t>
      </w:r>
    </w:p>
    <w:p>
      <w:pPr>
        <w:spacing w:before="20" w:after="190"/>
      </w:pPr>
      <w:r>
        <w:rPr>
          <w:b/>
          <w:bCs/>
        </w:rPr>
        <w:t xml:space="preserve">Powiązane efekty obszarowe: </w:t>
      </w:r>
      <w:r>
        <w:rPr/>
        <w:t xml:space="preserve">T1A_U08, T1A_U09, InzA_U01, T1A_U09, T1A_U12, InzA_U03, InzA_U04, InzA_U05, T1A_U07, T1A_U08, T1A_U09, InzA_U01, InzA_U02, T1A_U07, T1A_U08, InzA_U01</w:t>
      </w:r>
    </w:p>
    <w:p>
      <w:pPr>
        <w:keepNext w:val="1"/>
        <w:spacing w:after="10"/>
      </w:pPr>
      <w:r>
        <w:rPr>
          <w:b/>
          <w:bCs/>
        </w:rPr>
        <w:t xml:space="preserve">Efekt 1150-MT000-ISP-0211_U4: </w:t>
      </w:r>
    </w:p>
    <w:p>
      <w:pPr/>
      <w:r>
        <w:rPr/>
        <w:t xml:space="preserve">Potrafi przeprowadzić obliczenia głównych wymiarów sprzęgieł ciernych i uzasadnić nierównomierność biegu sprzęgieł kątowych.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KMchtr_U09, KMChtr_U16</w:t>
      </w:r>
    </w:p>
    <w:p>
      <w:pPr>
        <w:spacing w:before="20" w:after="190"/>
      </w:pPr>
      <w:r>
        <w:rPr>
          <w:b/>
          <w:bCs/>
        </w:rPr>
        <w:t xml:space="preserve">Powiązane efekty obszarowe: </w:t>
      </w:r>
      <w:r>
        <w:rPr/>
        <w:t xml:space="preserve">T1A_U08, T1A_U09, InzA_U01, T1A_U09, T1A_U12, InzA_U03, InzA_U04, InzA_U05, T1A_U08, T1A_U09, T1A_U10</w:t>
      </w:r>
    </w:p>
    <w:p>
      <w:pPr>
        <w:keepNext w:val="1"/>
        <w:spacing w:after="10"/>
      </w:pPr>
      <w:r>
        <w:rPr>
          <w:b/>
          <w:bCs/>
        </w:rPr>
        <w:t xml:space="preserve">Efekt 1150-MB000-ISP-0211_U5: </w:t>
      </w:r>
    </w:p>
    <w:p>
      <w:pPr/>
      <w:r>
        <w:rPr/>
        <w:t xml:space="preserve">Potrafi uzasadnić kształt sprężyn metalowych.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1150-MT000-ISP-0211_K1: </w:t>
      </w:r>
    </w:p>
    <w:p>
      <w:pPr/>
      <w:r>
        <w:rPr/>
        <w:t xml:space="preserve">Student jest świadomy celowości konstruowania maszyn bezpiecznych i przyjaznych użytkownikowi.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KMchtr_K02, KMchtr_K03, KMchtr_K04, KMchtr_K06</w:t>
      </w:r>
    </w:p>
    <w:p>
      <w:pPr>
        <w:spacing w:before="20" w:after="190"/>
      </w:pPr>
      <w:r>
        <w:rPr>
          <w:b/>
          <w:bCs/>
        </w:rPr>
        <w:t xml:space="preserve">Powiązane efekty obszarowe: </w:t>
      </w:r>
      <w:r>
        <w:rPr/>
        <w:t xml:space="preserve">T1A_K02, InzA_K01, T1A_K05, T1A_K03, T1A_K04, T1A_K07,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2024-05-19T11:35:11+02:00</dcterms:created>
  <dcterms:modified xsi:type="dcterms:W3CDTF">2024-05-19T11:35:11+02:00</dcterms:modified>
</cp:coreProperties>
</file>

<file path=docProps/custom.xml><?xml version="1.0" encoding="utf-8"?>
<Properties xmlns="http://schemas.openxmlformats.org/officeDocument/2006/custom-properties" xmlns:vt="http://schemas.openxmlformats.org/officeDocument/2006/docPropsVTypes"/>
</file>