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Mechatronika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Jasiński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1150-MT000-ISP-0321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- 49 godz., w tym:,
a) wykład - 30 godz.;
b) laboratorium- 15 godz.;
c) konsultacje - 2 godz.;
d) egzamin - 2 godz..
2) Praca własna studenta – 51 godz., w tym:
a) studia literaturowe: 12 godz.;
b) przygotowanie do zajęć: 14 godz.;
c) przygotowania do egzamin: 15 godz.;
d) opracowanie sprawozdań: 10 godz.
3) RAZEM – 100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2 punkty ECTS – liczba godzin kontaktowych - 49, w tym:
a) wykład - 30 godz.;
b) laboratorium- 15 godz.;
c) konsultacje - 2 godz.;
d) egzamin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godzin pracy studenta, w tym: 
a) udział w ćwiczeniach laboratoryjnych - 15 godzin;
b) sporządzenie sprawozdania z laboratorium - 10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 mechatroniki, elektroniki oraz fizyki.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przez studentów wiedzy na temat budowy i zasad działania układów mechatronicznych pojazdów, a także nabycie przez nich  umiejętności wykonania pomiarów i diagnostyki podstawowych układów mechatronicznych.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Ogólna wiedza nt. zasady działania, budowy oraz przykładów zastosowania: czujniki, aktywatory - przegląd; Układy zasilania i sterowania silników o ZI; Układ zasilania i sterowania silników o ZS; Diagnostyka pokładowa; Układy doładowania silnika; Zaawansowane układy hamulcowe – BAS itp.; Zaawansowane układy sterowania (zmienne fazy rozrządu itp.); Nowoczesne układy przeniesienia napędu (koła dwumasowe, sprzęgła samo nastawialne itp.); Zaawansowane układy kierownicze; Uniwersalne sterowniki silników o ZI; Mapy wtrysku; Sterowanie instalacjami wtrysku paliw alternatywnych; Budowa układów sterowania silników wielopaliwowych; Platformy autonomiczne; Rolnictwo precyzyjne; Zaawansowane rozwiązania skrzyń biegów automatycznych i półautomatycznych; Zawieszenia aktywne (hydropneumatyczne itp.); Układy ACC.
Laboratorium: Praktyczne zapoznanie się z zasadą działania i diagnostyką układów mechatronicznych. Zintegrowany system sterowania pracy silnikiem typu Motronic. Układ kierowniczy ze wspomaganiem hydrauliczno-elektrycznym. Mechatroniczne sterowanie silnikiem o ZS typu Common Rail. Ocena parametrów pracy silnika wielopaliwowego. Badanie map wtrysku sterowników silnika. Programowanie uniwersalnych sterowników ZI. Sprawdzanie geometrii samochodu.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zaliczany jest na podstawie pisemnego egzaminu.
Laboratorium:
Przed rozpoczęciem ćwiczenia sprawdzane jest przygotowanie studentów (tzw. „wejściówka”). Każde ćwiczenie jest zaliczane na podstawie poprawnie wykonanego sprawozdania, przyjętego i ocenionego przez prowadzącego dane ćwiczenia.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Gajek, Z. Juda: Czujniki. Wydawnictwa Komunikacji i Łączności, Warszawa, 2008. http://WWW.ibuk.pl/korpo/fiszka.php?id=771 
2. 	D. Schmidt (edytor): Mechatronika. REA, Warszawa, 2002. 
3. 	J. Reimpell, J. Betzler: Podwozia samochodów. Podstawy konstrukcji. WKŁ, Warszawa,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  Materiały dostępne w intranecie po zalogowaniu. Login i hasło studenci otrzymają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1150-MT000-ISP-0321_W1: </w:t>
      </w:r>
    </w:p>
    <w:p>
      <w:pPr/>
      <w:r>
        <w:rPr/>
        <w:t xml:space="preserve">Posiada wiedzę o budowie i zasadzie działania systemów mechatronicznych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T1A_W03, T1A_W04, T1A_W07, InzA_W02</w:t>
      </w:r>
    </w:p>
    <w:p>
      <w:pPr>
        <w:keepNext w:val="1"/>
        <w:spacing w:after="10"/>
      </w:pPr>
      <w:r>
        <w:rPr>
          <w:b/>
          <w:bCs/>
        </w:rPr>
        <w:t xml:space="preserve">Efekt 1150-MT000-ISP-0321_W2: </w:t>
      </w:r>
    </w:p>
    <w:p>
      <w:pPr/>
      <w:r>
        <w:rPr/>
        <w:t xml:space="preserve">Posiada wiedzę o podstawach diagnostyki układów mechatronicznych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1150-MT000-ISP-0321_W3: </w:t>
      </w:r>
    </w:p>
    <w:p>
      <w:pPr/>
      <w:r>
        <w:rPr/>
        <w:t xml:space="preserve">Posiada wiedze o trendach rozwoju współczesnych układów mechatronicznych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1150-MT000-ISP-0321_U1: </w:t>
      </w:r>
    </w:p>
    <w:p>
      <w:pPr/>
      <w:r>
        <w:rPr/>
        <w:t xml:space="preserve">Potrafi przeprowadzić diagnostykę układów mechatronicznych stosowanych w pojazdach i określić ich wpływ na zagrożenie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KMchtr_U11, KMchtr_U12, KMchtr_U13, KMchtr_U14, KMchtr_U15, KMChtr_U16, KMchtr_U17, KMchtr_U18, KMchtr_U20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InzA_U01, T1A_U07, T1A_U08, InzA_U01, T1A_U08, T1A_U13, InzA_U01, T1A_U14, InzA_U06, T1A_U11, T1A_U12, InzA_U06, InzA_U08, T1A_U08, T1A_U09, T1A_U10, T1A_U08, T1A_U09, T1A_U15, T1A_U16, T1A_U16,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1150-MT000-ISP-0321_K1: </w:t>
      </w:r>
    </w:p>
    <w:p>
      <w:pPr/>
      <w:r>
        <w:rPr/>
        <w:t xml:space="preserve">Umie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i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2026-10-09T15:09:06+02:00</dcterms:created>
  <dcterms:modified xsi:type="dcterms:W3CDTF">2026-10-09T15:09:06+02:00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