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i sterowania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1150-00000-ISP-0550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-15 godz.;
b) laboratorium  -15. godz.;
c) konsultacje - 2. godz.
2) Praca własna studenta - 65 godzin, w tym:
a)	10 godz. – bieżące przygotowywanie się studenta do wykładu;
b)	10 godz. – studia literaturowe;
c)	20 godz. – opracowanie wyników, przygotowanie sprawozdań.
3) RAZEM – 72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– 15 godz.;
b) laboratorium –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1,4 punktu ECTS –35 godz., w tym:
1) ćwiczenia laboratoryjne -15 godz.;
2)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problematyką modelowania maszyn roboczych jako fazy projektowania i weryfikacji projektu maszyn roboczych i algorytmów sterowania i regulacji. Nabycie przez studentów umiejętności definiowania celu i budowania modeli matematycznych i komputerowych elementów wykonawczych maszyn roboczych oraz budowy i doboru układów sterowania i regulacji.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 Wprowadzenie do modelowania , Cele i korzyści wynikające z modelowania, Metody modelowania, narzędzia modelowania i symulacji komputerowej.
2. Modelowanie prostych układów mechanicznych kinetycznych, dynamicznych, układów napędowych, przepływu energii.
3.  Sterowanie maszyn roboczych : Metody sterowania.
4. Regulatory  - układy regulacji automatycznej.
5. Wprowadzenie do regulatorów.
6  Modelowanie regulatorów.
7. Modelowanie układów i regulatorów w środowisku Matlab/Simulink. 
 Laboratorium:
1. Modelowanie komputerowe działania podsystemów wykonawczych maszyn w środowisku Matlab/Simulink. 
2. Modelowani układów regulacji i sterowania.
3. Synteza obiekt sterowanie. 
4. Budowa modeli podsystemu maszyny roboczej.
•	budowa modeli komputerowych członów dynamicznych,
•	planowanie eksperymentu, weryfikacja modeli,
•	dobór elementów układów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pracy domowej – Budowy modelu komputerowego elementu maszyny.
Laboratorium: Sprawozdanie z ćwiczeń: budowa modelu, badania, weryfikacja.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1150-00000-ISP-0550_W1: </w:t>
      </w:r>
    </w:p>
    <w:p>
      <w:pPr/>
      <w:r>
        <w:rPr/>
        <w:t xml:space="preserve">Ma wiedzę nt. układów i członów dynamicznych oraz konstrukcji maszyn roboczych i zasadzie działania zasadniczych  elementów i ich modelowania dynamicznego.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1150-00000-ISP-0550_W2: </w:t>
      </w:r>
    </w:p>
    <w:p>
      <w:pPr/>
      <w:r>
        <w:rPr/>
        <w:t xml:space="preserve">Ma wiedzę nt. układów regulacji i budowy prostych regulatorów.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1150-00000-ISP-0550_U1: </w:t>
      </w:r>
    </w:p>
    <w:p>
      <w:pPr/>
      <w:r>
        <w:rPr/>
        <w:t xml:space="preserve">Potrafi budować modele komputerowe podstawowych członów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1150-00000-ISP-0550_U2: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1150-00000-ISP-0550_K1: </w:t>
      </w:r>
    </w:p>
    <w:p>
      <w:pPr/>
      <w:r>
        <w:rPr/>
        <w:t xml:space="preserve">Potrafi współdziałać i pracować w grupie przy realizacji zadań i dyskusji na zajęciach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2024-05-19T07:57:25+02:00</dcterms:created>
  <dcterms:modified xsi:type="dcterms:W3CDTF">2024-05-19T07:57:25+02:00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