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przejściową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48 godz projektu.
2) Praca własna studenta – 52 godz., w tym:
a) studia literaturowe: 22 godz.
b) praca nad przygotowaniem projektu: 30 godz.
3) 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  48 godz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- 100 godzin pracy studenta, w tym: 
a) udział w ćwiczeniach projektowych - 48 godz.;
b) praca nad przygotowaniem projektu – 30 godz.
c) studia literaturowe: 32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i wytrzymałości materiałów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przejściowej.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przejściowej określonym w porozumieniu z promotorem pracy. Tematyka pracy przejściowej powinna być powiązana z realizowanym kierunkiem studiów. Powinna ona dotyczyć zagadnień ogólno-inżynierskich i stwarzać możliwości wykorzystania dotychczas zdobytej wiedzy technicznej.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przejściowej.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przejściowej.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1150-MB000-IZP-0328_W1: </w:t>
      </w:r>
    </w:p>
    <w:p>
      <w:pPr/>
      <w:r>
        <w:rPr/>
        <w:t xml:space="preserve">Posiada wiedzę jak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1150-MB000-IZP-0328_U1: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KMiBM_U11, KMiBM_U14, 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T1A_U12, T1A_U13, T1A_U12, T1A_U14, T1A_U16, InzA_U04,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1150-MB000-IZP-0328_U2: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1150-MB000-IZP-0328_U3: </w:t>
      </w:r>
    </w:p>
    <w:p>
      <w:pPr/>
      <w:r>
        <w:rPr/>
        <w:t xml:space="preserve">Potrafi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KMiBM_U04,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T1A_U12, InzA_U06, T1A_U01, T1A_U02, T1A_U07,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1150-MB000-IZP-0328_U4: </w:t>
      </w:r>
    </w:p>
    <w:p>
      <w:pPr/>
      <w:r>
        <w:rPr/>
        <w:t xml:space="preserve">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KMiBM_U21, KMiBM_U22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1150-MB000-IZP-0328_K1: </w:t>
      </w:r>
    </w:p>
    <w:p>
      <w:pPr/>
      <w:r>
        <w:rPr/>
        <w:t xml:space="preserve">Ma świadomość roli absolwenta uczelni technicznej w przekazywaniu szerszemu gremium osiągnięć mechaniki i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KMiBM_K02, KMiBM_K04, KMiBM_K06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T1A_K04, InzA_K02,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2026-05-30T00:47:18+02:00</dcterms:created>
  <dcterms:modified xsi:type="dcterms:W3CDTF">2026-05-30T00:47:18+02:00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