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29 godz. w tym:
a) projekt – 24 godz.;
b) konsultacje – 5 godz.;
2) Praca własna studenta – 46 godz. w tym:
a) bieżące przygotowanie studenta do zajęć – 16 godz.,
b) studia literaturowe – 10 godz.,
c) wykonanie dokumentacji technicznej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– liczba godzin kontaktowych – 29 godz., w tym:
a) projekt – 24 godz.;
b)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– 24 godz., w tym:
a) projekt – 24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wykorzystywania wszystkich wiadomości poznanych podczas wykładu w praktycznym sporządzaniu dokumentacji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dwóch szkiców na podstawie otrzymanych części maszynowych –tematy indywidualne,
Odwzorowanie w rzutach prostokątnych (na brystolu) i zwymiarowanie  podstawy łożyska oczkowego – wykonanie tuszem w domu.
Wykonanie rysunków (na brystolu) na podstawie wcześniej wykonanych szkiców. 
Wykonanie (na brystolu) rysunku śruby i nakrętki – tematy indywidualne. Wykonanie (na brystolu) rysunku zestawieniowego połączenia gwintowego omówionego podczas zajęć walcowego – tematy indywidualne.
Wykonanie (na brystolu) rysunku koła zębatego walcowego – tematy indywidualne.
Wykonanie rysunku złożeniowego, rysunków wykonawczych i specyfikacji części prostego zespołu maszynowego (na kalce technicznej lub brystolu wykonanie w tuszu lub ołówku).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 poprawiane  i oceniane na każdych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1150-MB000-IZP-0117_U2: </w:t>
      </w:r>
    </w:p>
    <w:p>
      <w:pPr/>
      <w:r>
        <w:rPr/>
        <w:t xml:space="preserve">Ma praktyczną umiejętność dotyczącą przedstawiania i wymiarowania łączników i połączeń rozłącznych i nierozłącznych.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1150-MB000-IZP-0117_K1: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2024-05-17T10:00:24+02:00</dcterms:created>
  <dcterms:modified xsi:type="dcterms:W3CDTF">2024-05-17T10:00:24+02:00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