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Modelowanie i programowanie obiektowe</w:t>
      </w:r>
    </w:p>
    <w:p>
      <w:pPr>
        <w:keepNext w:val="1"/>
        <w:spacing w:after="10"/>
      </w:pPr>
      <w:r>
        <w:rPr>
          <w:b/>
          <w:bCs/>
        </w:rPr>
        <w:t xml:space="preserve">Koordynator przedmiotu: </w:t>
      </w:r>
    </w:p>
    <w:p>
      <w:pPr>
        <w:spacing w:before="20" w:after="190"/>
      </w:pPr>
      <w:r>
        <w:rPr/>
        <w:t xml:space="preserve">Dr inż. Stanisław Skotnicki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Pojazdów i Maszyn Roboczych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1150-MB000-IZP-0223</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- 25.,  w tym: 
a) wykład - 8 godz. ;
b) laboratorium - 8 godz. ;
c) konsultacje - 9 godz.;
2. Praca własna studenta – 35 godzin, w tym:
a)	 20 godz. – bieżące przygotowywanie się studenta do ćwiczeń laboratoryjnych, studia literaturowe,
b)	 15 godz. – przygotowywanie się studenta do 1 kolokwium .
3) RAZEM – 60  
</w:t>
      </w:r>
    </w:p>
    <w:p>
      <w:pPr>
        <w:keepNext w:val="1"/>
        <w:spacing w:after="10"/>
      </w:pPr>
      <w:r>
        <w:rPr>
          <w:b/>
          <w:bCs/>
        </w:rPr>
        <w:t xml:space="preserve">Liczba punktów ECTS na zajęciach wymagających bezpośredniego udziału nauczycieli akademickich: </w:t>
      </w:r>
    </w:p>
    <w:p>
      <w:pPr>
        <w:spacing w:before="20" w:after="190"/>
      </w:pPr>
      <w:r>
        <w:rPr/>
        <w:t xml:space="preserve"> 1 punkt ECTS - liczba godzin kontaktowych- 25.,  w tym: 
a) wykład -8 godz. ;
b) laboratorium - 8 godz. ;
c) konsultacje - 9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- 30 godz., w tym:
1) ćwiczenia  laboratoryjne  – 8 godz.
2) 22 godz. – przygotowywanie się do ćwiczeń laboratoryjnych.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8h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8h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Poznanie podstawowych konstrukcji programowania obiektowego. Umiejętność zastosowania podstawowych konstrukcji programowania obiektowego.
Świadomość możliwości programowania obiektowego.
</w:t>
      </w:r>
    </w:p>
    <w:p>
      <w:pPr>
        <w:keepNext w:val="1"/>
        <w:spacing w:after="10"/>
      </w:pPr>
      <w:r>
        <w:rPr>
          <w:b/>
          <w:bCs/>
        </w:rPr>
        <w:t xml:space="preserve">Treści kształcenia: </w:t>
      </w:r>
    </w:p>
    <w:p>
      <w:pPr>
        <w:spacing w:before="20" w:after="190"/>
      </w:pPr>
      <w:r>
        <w:rPr/>
        <w:t xml:space="preserve">Wykład :
•	Koncepcja obiektowości – podstawy modelowania i programowania obiektowego (klasa i obiekt; pola, właściwości, metody).
•	Powiązania między klasami – dziedziczenie i asocjacja.
•	Struktury grupujące – tablice, listy, słowniki, kolekcje.
•	Realizacja koncepcji polimorfizmu.
•	Podstawy programowania obiektowego. 
•	Podstawy modelowania obiektowego – język UML (diagramy), VS class designer (forward i backward engineering).
•	Koncepcje budowy aplikacji komputerowych - Koncepcja aplikacji współpracującej z bazą danych SQL.
•	Obiekty do przechowywania danych i prezentacja danych w GUI.
•	Przechowywanie danych w plikach binarnych i XML – serializacja.
Laboratorium:
•	Koncepcja obiektowości – podstawy modelowania i programowania obiektowego (klasa i obiekt; pola, właściwości, metody).
•	Powiązania między klasami – dziedziczenie i asocjacja.
•	Struktury grupujące – tablice, listy, słowniki, kolekcje.
•	Realizacja koncepcji polimorfizmu.
•	Podstawy programowania obiektowego.
</w:t>
      </w:r>
    </w:p>
    <w:p>
      <w:pPr>
        <w:keepNext w:val="1"/>
        <w:spacing w:after="10"/>
      </w:pPr>
      <w:r>
        <w:rPr>
          <w:b/>
          <w:bCs/>
        </w:rPr>
        <w:t xml:space="preserve">Metody oceny: </w:t>
      </w:r>
    </w:p>
    <w:p>
      <w:pPr>
        <w:spacing w:before="20" w:after="190"/>
      </w:pPr>
      <w:r>
        <w:rPr/>
        <w:t xml:space="preserve">Wykład oceniany jest za pomocą jednego sprawdzianu. Sprawdzian musi mieć ocenę pozytywną. 
Każde ćwiczenie laboratorium jest oceniane, ocenie podlega wykonywane przez studenta zadanie podczas zajęć. Wszystkie oceny muszą być pozytywne.  Ocena za laboratorium jest średnią ocen ze wszystkich ćwiczeń. Ocena za przedmiot jest średnią ocen za wykład i laboratorium.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1150-MB000-IZP-0223_W01: </w:t>
      </w:r>
    </w:p>
    <w:p>
      <w:pPr/>
      <w:r>
        <w:rPr/>
        <w:t xml:space="preserve">Posiada wiedzę nt. konstrukcji dostępnych w języku obiektowym programowania.</w:t>
      </w:r>
    </w:p>
    <w:p>
      <w:pPr>
        <w:spacing w:before="60"/>
      </w:pPr>
      <w:r>
        <w:rPr/>
        <w:t xml:space="preserve">Weryfikacja: </w:t>
      </w:r>
    </w:p>
    <w:p>
      <w:pPr>
        <w:spacing w:before="20" w:after="190"/>
      </w:pPr>
      <w:r>
        <w:rPr/>
        <w:t xml:space="preserve">Kolokwium </w:t>
      </w:r>
    </w:p>
    <w:p>
      <w:pPr>
        <w:spacing w:before="20" w:after="190"/>
      </w:pPr>
      <w:r>
        <w:rPr>
          <w:b/>
          <w:bCs/>
        </w:rPr>
        <w:t xml:space="preserve">Powiązane efekty kierunkowe: </w:t>
      </w:r>
      <w:r>
        <w:rPr/>
        <w:t xml:space="preserve">KMiBM_W01, KMiBM_W18</w:t>
      </w:r>
    </w:p>
    <w:p>
      <w:pPr>
        <w:spacing w:before="20" w:after="190"/>
      </w:pPr>
      <w:r>
        <w:rPr>
          <w:b/>
          <w:bCs/>
        </w:rPr>
        <w:t xml:space="preserve">Powiązane efekty obszarowe: </w:t>
      </w:r>
      <w:r>
        <w:rPr/>
        <w:t xml:space="preserve">T1A_W01, T1A_W07, T1A_W02, T1A_W03, T1A_W07</w:t>
      </w:r>
    </w:p>
    <w:p>
      <w:pPr>
        <w:keepNext w:val="1"/>
        <w:spacing w:after="10"/>
      </w:pPr>
      <w:r>
        <w:rPr>
          <w:b/>
          <w:bCs/>
        </w:rPr>
        <w:t xml:space="preserve">Efekt 1150-MB000-IZP-0223_W02: </w:t>
      </w:r>
    </w:p>
    <w:p>
      <w:pPr/>
      <w:r>
        <w:rPr/>
        <w:t xml:space="preserve">Posiada wiedzę nt. posługiwania się środowiskiem programowania obiektowego. </w:t>
      </w:r>
    </w:p>
    <w:p>
      <w:pPr>
        <w:spacing w:before="60"/>
      </w:pPr>
      <w:r>
        <w:rPr/>
        <w:t xml:space="preserve">Weryfikacja: </w:t>
      </w:r>
    </w:p>
    <w:p>
      <w:pPr>
        <w:spacing w:before="20" w:after="190"/>
      </w:pPr>
      <w:r>
        <w:rPr/>
        <w:t xml:space="preserve">Kolokwium </w:t>
      </w:r>
    </w:p>
    <w:p>
      <w:pPr>
        <w:spacing w:before="20" w:after="190"/>
      </w:pPr>
      <w:r>
        <w:rPr>
          <w:b/>
          <w:bCs/>
        </w:rPr>
        <w:t xml:space="preserve">Powiązane efekty kierunkowe: </w:t>
      </w:r>
      <w:r>
        <w:rPr/>
        <w:t xml:space="preserve">KMiBM_W01, KMiBM_W18</w:t>
      </w:r>
    </w:p>
    <w:p>
      <w:pPr>
        <w:spacing w:before="20" w:after="190"/>
      </w:pPr>
      <w:r>
        <w:rPr>
          <w:b/>
          <w:bCs/>
        </w:rPr>
        <w:t xml:space="preserve">Powiązane efekty obszarowe: </w:t>
      </w:r>
      <w:r>
        <w:rPr/>
        <w:t xml:space="preserve">T1A_W01, T1A_W07, T1A_W02, T1A_W03, T1A_W07</w:t>
      </w:r>
    </w:p>
    <w:p>
      <w:pPr>
        <w:keepNext w:val="1"/>
        <w:spacing w:after="10"/>
      </w:pPr>
      <w:r>
        <w:rPr>
          <w:b/>
          <w:bCs/>
        </w:rPr>
        <w:t xml:space="preserve">Efekt 1150-MB000-IZP-0223_W03: </w:t>
      </w:r>
    </w:p>
    <w:p>
      <w:pPr/>
      <w:r>
        <w:rPr/>
        <w:t xml:space="preserve">Posiada wiedzę nt. tworzenia podstawowych programów w języku programowania obiektowego.</w:t>
      </w:r>
    </w:p>
    <w:p>
      <w:pPr>
        <w:spacing w:before="60"/>
      </w:pPr>
      <w:r>
        <w:rPr/>
        <w:t xml:space="preserve">Weryfikacja: </w:t>
      </w:r>
    </w:p>
    <w:p>
      <w:pPr>
        <w:spacing w:before="20" w:after="190"/>
      </w:pPr>
      <w:r>
        <w:rPr/>
        <w:t xml:space="preserve">Kolokwium </w:t>
      </w:r>
    </w:p>
    <w:p>
      <w:pPr>
        <w:spacing w:before="20" w:after="190"/>
      </w:pPr>
      <w:r>
        <w:rPr>
          <w:b/>
          <w:bCs/>
        </w:rPr>
        <w:t xml:space="preserve">Powiązane efekty kierunkowe: </w:t>
      </w:r>
      <w:r>
        <w:rPr/>
        <w:t xml:space="preserve">KMiBM_W01, KMiBM_W18</w:t>
      </w:r>
    </w:p>
    <w:p>
      <w:pPr>
        <w:spacing w:before="20" w:after="190"/>
      </w:pPr>
      <w:r>
        <w:rPr>
          <w:b/>
          <w:bCs/>
        </w:rPr>
        <w:t xml:space="preserve">Powiązane efekty obszarowe: </w:t>
      </w:r>
      <w:r>
        <w:rPr/>
        <w:t xml:space="preserve">T1A_W01, T1A_W07, T1A_W02, T1A_W03, T1A_W07</w:t>
      </w:r>
    </w:p>
    <w:p>
      <w:pPr>
        <w:pStyle w:val="Heading3"/>
      </w:pPr>
      <w:bookmarkStart w:id="3" w:name="_Toc3"/>
      <w:r>
        <w:t>Profil ogólnoakademicki - umiejętności</w:t>
      </w:r>
      <w:bookmarkEnd w:id="3"/>
    </w:p>
    <w:p>
      <w:pPr>
        <w:keepNext w:val="1"/>
        <w:spacing w:after="10"/>
      </w:pPr>
      <w:r>
        <w:rPr>
          <w:b/>
          <w:bCs/>
        </w:rPr>
        <w:t xml:space="preserve">Efekt 1150-MB000-IZP-0223_U01: </w:t>
      </w:r>
    </w:p>
    <w:p>
      <w:pPr/>
      <w:r>
        <w:rPr/>
        <w:t xml:space="preserve">Umie wykorzystać konstrukcje dostępne w języku obiektowym w programowaniu.</w:t>
      </w:r>
    </w:p>
    <w:p>
      <w:pPr>
        <w:spacing w:before="60"/>
      </w:pPr>
      <w:r>
        <w:rPr/>
        <w:t xml:space="preserve">Weryfikacja: </w:t>
      </w:r>
    </w:p>
    <w:p>
      <w:pPr>
        <w:spacing w:before="20" w:after="190"/>
      </w:pPr>
      <w:r>
        <w:rPr/>
        <w:t xml:space="preserve">Ocena zadania wykonanego podczas ćwiczenia.</w:t>
      </w:r>
    </w:p>
    <w:p>
      <w:pPr>
        <w:spacing w:before="20" w:after="190"/>
      </w:pPr>
      <w:r>
        <w:rPr>
          <w:b/>
          <w:bCs/>
        </w:rPr>
        <w:t xml:space="preserve">Powiązane efekty kierunkowe: </w:t>
      </w:r>
      <w:r>
        <w:rPr/>
        <w:t xml:space="preserve">KMiBM_U10</w:t>
      </w:r>
    </w:p>
    <w:p>
      <w:pPr>
        <w:spacing w:before="20" w:after="190"/>
      </w:pPr>
      <w:r>
        <w:rPr>
          <w:b/>
          <w:bCs/>
        </w:rPr>
        <w:t xml:space="preserve">Powiązane efekty obszarowe: </w:t>
      </w:r>
      <w:r>
        <w:rPr/>
        <w:t xml:space="preserve">T1A_U08, T1A_U09, T1A_U15, InzA_U01, InzA_U02</w:t>
      </w:r>
    </w:p>
    <w:p>
      <w:pPr>
        <w:keepNext w:val="1"/>
        <w:spacing w:after="10"/>
      </w:pPr>
      <w:r>
        <w:rPr>
          <w:b/>
          <w:bCs/>
        </w:rPr>
        <w:t xml:space="preserve">Efekt 1150-MB000-IZP-0223_U02: </w:t>
      </w:r>
    </w:p>
    <w:p>
      <w:pPr/>
      <w:r>
        <w:rPr/>
        <w:t xml:space="preserve">Potrafi zintegrować swój program z oprogramowaniem komercyjnym.</w:t>
      </w:r>
    </w:p>
    <w:p>
      <w:pPr>
        <w:spacing w:before="60"/>
      </w:pPr>
      <w:r>
        <w:rPr/>
        <w:t xml:space="preserve">Weryfikacja: </w:t>
      </w:r>
    </w:p>
    <w:p>
      <w:pPr>
        <w:spacing w:before="20" w:after="190"/>
      </w:pPr>
      <w:r>
        <w:rPr/>
        <w:t xml:space="preserve">Ocena zadania wykonanego podczas ćwiczenia.</w:t>
      </w:r>
    </w:p>
    <w:p>
      <w:pPr>
        <w:spacing w:before="20" w:after="190"/>
      </w:pPr>
      <w:r>
        <w:rPr>
          <w:b/>
          <w:bCs/>
        </w:rPr>
        <w:t xml:space="preserve">Powiązane efekty kierunkowe: </w:t>
      </w:r>
      <w:r>
        <w:rPr/>
        <w:t xml:space="preserve">KMiBM_U10</w:t>
      </w:r>
    </w:p>
    <w:p>
      <w:pPr>
        <w:spacing w:before="20" w:after="190"/>
      </w:pPr>
      <w:r>
        <w:rPr>
          <w:b/>
          <w:bCs/>
        </w:rPr>
        <w:t xml:space="preserve">Powiązane efekty obszarowe: </w:t>
      </w:r>
      <w:r>
        <w:rPr/>
        <w:t xml:space="preserve">T1A_U08, T1A_U09, T1A_U15, InzA_U01, InzA_U02</w:t>
      </w:r>
    </w:p>
    <w:p>
      <w:pPr>
        <w:keepNext w:val="1"/>
        <w:spacing w:after="10"/>
      </w:pPr>
      <w:r>
        <w:rPr>
          <w:b/>
          <w:bCs/>
        </w:rPr>
        <w:t xml:space="preserve">Efekt 1150-MB000-IZP-0223_U03: </w:t>
      </w:r>
    </w:p>
    <w:p>
      <w:pPr/>
      <w:r>
        <w:rPr/>
        <w:t xml:space="preserve">Potrafi opracować koncepcję prostego programu i zbudować ten program.</w:t>
      </w:r>
    </w:p>
    <w:p>
      <w:pPr>
        <w:spacing w:before="60"/>
      </w:pPr>
      <w:r>
        <w:rPr/>
        <w:t xml:space="preserve">Weryfikacja: </w:t>
      </w:r>
    </w:p>
    <w:p>
      <w:pPr>
        <w:spacing w:before="20" w:after="190"/>
      </w:pPr>
      <w:r>
        <w:rPr/>
        <w:t xml:space="preserve">Ocena zadania wykonanego podczas ćwiczenia.</w:t>
      </w:r>
    </w:p>
    <w:p>
      <w:pPr>
        <w:spacing w:before="20" w:after="190"/>
      </w:pPr>
      <w:r>
        <w:rPr>
          <w:b/>
          <w:bCs/>
        </w:rPr>
        <w:t xml:space="preserve">Powiązane efekty kierunkowe: </w:t>
      </w:r>
      <w:r>
        <w:rPr/>
        <w:t xml:space="preserve">KMiBM_U10</w:t>
      </w:r>
    </w:p>
    <w:p>
      <w:pPr>
        <w:spacing w:before="20" w:after="190"/>
      </w:pPr>
      <w:r>
        <w:rPr>
          <w:b/>
          <w:bCs/>
        </w:rPr>
        <w:t xml:space="preserve">Powiązane efekty obszarowe: </w:t>
      </w:r>
      <w:r>
        <w:rPr/>
        <w:t xml:space="preserve">T1A_U08, T1A_U09, T1A_U15, InzA_U01, InzA_U02</w:t>
      </w:r>
    </w:p>
    <w:p>
      <w:pPr>
        <w:pStyle w:val="Heading3"/>
      </w:pPr>
      <w:bookmarkStart w:id="4" w:name="_Toc4"/>
      <w:r>
        <w:t>Profil ogólnoakademicki - kompetencje społeczne</w:t>
      </w:r>
      <w:bookmarkEnd w:id="4"/>
    </w:p>
    <w:p>
      <w:pPr>
        <w:keepNext w:val="1"/>
        <w:spacing w:after="10"/>
      </w:pPr>
      <w:r>
        <w:rPr>
          <w:b/>
          <w:bCs/>
        </w:rPr>
        <w:t xml:space="preserve">Efekt 1150-MB000-IZP-0223_K01: </w:t>
      </w:r>
    </w:p>
    <w:p>
      <w:pPr/>
      <w:r>
        <w:rPr/>
        <w:t xml:space="preserve">Potrafi pracować indywidualnie i w zespole.</w:t>
      </w:r>
    </w:p>
    <w:p>
      <w:pPr>
        <w:spacing w:before="60"/>
      </w:pPr>
      <w:r>
        <w:rPr/>
        <w:t xml:space="preserve">Weryfikacja: </w:t>
      </w:r>
    </w:p>
    <w:p>
      <w:pPr>
        <w:spacing w:before="20" w:after="190"/>
      </w:pPr>
      <w:r>
        <w:rPr/>
        <w:t xml:space="preserve">Ocena zadania wykonanego podczas ćwiczenia.</w:t>
      </w:r>
    </w:p>
    <w:p>
      <w:pPr>
        <w:spacing w:before="20" w:after="190"/>
      </w:pPr>
      <w:r>
        <w:rPr>
          <w:b/>
          <w:bCs/>
        </w:rPr>
        <w:t xml:space="preserve">Powiązane efekty kierunkowe: </w:t>
      </w:r>
      <w:r>
        <w:rPr/>
        <w:t xml:space="preserve">KMiBM_K04</w:t>
      </w:r>
    </w:p>
    <w:p>
      <w:pPr>
        <w:spacing w:before="20" w:after="190"/>
      </w:pPr>
      <w:r>
        <w:rPr>
          <w:b/>
          <w:bCs/>
        </w:rPr>
        <w:t xml:space="preserve">Powiązane efekty obszarowe: </w:t>
      </w:r>
      <w:r>
        <w:rPr/>
        <w:t xml:space="preserve">T1A_K03, T1A_K04, InzA_K02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2024-05-17T12:55:51+02:00</dcterms:created>
  <dcterms:modified xsi:type="dcterms:W3CDTF">2024-05-17T12:55:51+02:00</dcterms:modified>
</cp:coreProperties>
</file>

<file path=docProps/custom.xml><?xml version="1.0" encoding="utf-8"?>
<Properties xmlns="http://schemas.openxmlformats.org/officeDocument/2006/custom-properties" xmlns:vt="http://schemas.openxmlformats.org/officeDocument/2006/docPropsVTypes"/>
</file>