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w:t>
      </w:r>
    </w:p>
    <w:p>
      <w:pPr>
        <w:keepNext w:val="1"/>
        <w:spacing w:after="10"/>
      </w:pPr>
      <w:r>
        <w:rPr>
          <w:b/>
          <w:bCs/>
        </w:rPr>
        <w:t xml:space="preserve">Koordynator przedmiotu: </w:t>
      </w:r>
    </w:p>
    <w:p>
      <w:pPr>
        <w:spacing w:before="20" w:after="190"/>
      </w:pPr>
      <w:r>
        <w:rPr/>
        <w:t xml:space="preserve">dr hab. inż. Grzegorz Klekot,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1150-MB000-IZP-0211</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w tym
a) wykład – 24 godz.;
b) konsultacje – 1 godz.;
c) egzamin – 2 godz.;
2) Praca własna studenta 76 godzin, w tym:
a)	 30 godz. – bieżące przygotowywanie się studenta do wykładu;
b)	 30 godz. – studia literaturowe;
c)	 16 godz. – przygotowywanie się studenta do egzaminu;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kontaktowych- 27, w tym
a) wykład – 24 godz.;
b) konsultacje – 1 godz.;
c)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i II, Podstawy Automatyki i Teorii Maszyn..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konstrukcji podstawowych elementów i zespołów maszyn ze zrozumieniem zasady ich działania. Umiejętność doboru elementów z uwzględnieniem współczynników bezpieczeństwa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Ogólne zasady konstruowania maszyn. Metody obliczeń wytrzymałościowych maszyn. Wytrzymałość zmęczeniowa. Współczynniki bezpieczeństwa. Naprężenia dopuszczalne.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Wały maszynowe. Obliczenia wytrzymałościowe wałów. Sztywność statyczna i dynamiczna wałów. Łożyska toczne i ślizgowe. Zasady łożyskowania. Materiały łożyskowe. Obliczenia i dobór łożysk tocznych. Tarcie i smarowanie. Hydrodynamiczna teoria smarowania. Smary i ich własności. Obliczanie łożysk ślizgowych. Połączenia sprężyste. Rodzaje i charakterystyka sprężyn. Materiały stosowane do wyrobu sprężyn. Obliczanie sprężyn.  Drążki skrętne.  Resory. Sprzęgła. Podział i obciążanie sprzęgieł. Sprzęgła sztywne, samonastawne, przegubowe, podatne. Sprzęgła cierne rozłączne. Obliczanie głównych wymiarów sprzęgieł ciernych. Sprzęgła elektromagnetyczne, hydrokinetyczne, bezpieczeństwa, jednokierunkowe.
Hamulce cierne. Hamulce klockowe, szczękowe, taśmowe, tarczowe. 
Przekładnie mechaniczne Kinematyka przekładni zębatych łańcuchowych, pasowych i ciernych. Podstawowe pojęcia z geometrii i kinematyki zazębienia. Zarys ewolwentowy. Koła zębate walcowe o zębach prostych i skośnych. Podstawowe wiadomości o przekładniach planetarnych i ślimakowych.
</w:t>
      </w:r>
    </w:p>
    <w:p>
      <w:pPr>
        <w:keepNext w:val="1"/>
        <w:spacing w:after="10"/>
      </w:pPr>
      <w:r>
        <w:rPr>
          <w:b/>
          <w:bCs/>
        </w:rPr>
        <w:t xml:space="preserve">Metody oceny: </w:t>
      </w:r>
    </w:p>
    <w:p>
      <w:pPr>
        <w:spacing w:before="20" w:after="190"/>
      </w:pPr>
      <w:r>
        <w:rPr/>
        <w:t xml:space="preserve">Dwuczęściowy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Branowski B.: Sprężyny metalowe, Warszawa: PWN 1997.
2.	Dąbrowski Z.: Wały Maszynowe, Warszawa: PWN 1999.
3.	Dudziak M.: Przekładnie cięgnowe, Warszawa: PWN 1997.
4.	Dziama A., Michniewicz M., Niedźwiedzki A.: Przekładnie zębate., Warszawa: PWN 1989.
5.	Homik W., Połowniak P.: Podstawy konstrukcji maszyn - wybrane zagadnienia Rzeszów, Oficyna Wydawnicza Politechniki Rzeszowskiej 2012.
6.	Kocańda S., Szala J.: Podstawy obliczeń zmęczeniowych, Warszawa: PWN 1997.
7.	Krzemiński-Freda H.: Łożyska toczne, Warszawa: PWN 1985.
8.	Lawrowski Z.: Technika smarowania, Warszawa: PWN 1996.
9.	Muller L., Wilk A.: Zębate przekładnie obiegowe, Warszawa: PWN 1996.
10.	Osiński Z., Bajon W., Szucki T.: Podstawy Konstrukcji Maszyn, Warszawa: WNT 1980.
11.	Osiński Z..: Podstawy Konstrukcji Maszyn, Warszawa: PWN 1999.
12.	Osiński Z.: Sprzęgła i hamulce, Warszawa: PWN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1150-MB000-IZP-0211_W1: </w:t>
      </w:r>
    </w:p>
    <w:p>
      <w:pPr/>
      <w:r>
        <w:rPr/>
        <w:t xml:space="preserve">Potrafi sformułować podstawowe uwarunkowania określające obszar konstrukcji dobrych. Rozumie potrzebę sformułowania zadania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KMiBM_W05, KMiBM_W07, KMiBM_W08, KMiBM_W14</w:t>
      </w:r>
    </w:p>
    <w:p>
      <w:pPr>
        <w:spacing w:before="20" w:after="190"/>
      </w:pPr>
      <w:r>
        <w:rPr>
          <w:b/>
          <w:bCs/>
        </w:rPr>
        <w:t xml:space="preserve">Powiązane efekty obszarowe: </w:t>
      </w:r>
      <w:r>
        <w:rPr/>
        <w:t xml:space="preserve">T1A_W03, T1A_W04, T1A_W07, InzA_W02, T1A_W04, InzA_W04, T1A_W09, InzA_W04, T1A_W04, T1A_W05, InzA_W02</w:t>
      </w:r>
    </w:p>
    <w:p>
      <w:pPr>
        <w:keepNext w:val="1"/>
        <w:spacing w:after="10"/>
      </w:pPr>
      <w:r>
        <w:rPr>
          <w:b/>
          <w:bCs/>
        </w:rPr>
        <w:t xml:space="preserve">Efekt 1150-MB000-IZP-0211_W2: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KMiBM_W06, KMiBM_W09</w:t>
      </w:r>
    </w:p>
    <w:p>
      <w:pPr>
        <w:spacing w:before="20" w:after="190"/>
      </w:pPr>
      <w:r>
        <w:rPr>
          <w:b/>
          <w:bCs/>
        </w:rPr>
        <w:t xml:space="preserve">Powiązane efekty obszarowe: </w:t>
      </w:r>
      <w:r>
        <w:rPr/>
        <w:t xml:space="preserve">T1A_W01, T1A_W07, T1A_W03, T1A_W04, InzA_W02, T1A_W02, T1A_W07, InzA_W02, InzA_W03, T1A_W02, T1A_W03, T1A_W04, InzA_W04, InzA_W05</w:t>
      </w:r>
    </w:p>
    <w:p>
      <w:pPr>
        <w:keepNext w:val="1"/>
        <w:spacing w:after="10"/>
      </w:pPr>
      <w:r>
        <w:rPr>
          <w:b/>
          <w:bCs/>
        </w:rPr>
        <w:t xml:space="preserve">Efekt 1150-MB000-IZP-0211_W3 : </w:t>
      </w:r>
    </w:p>
    <w:p>
      <w:pPr/>
      <w:r>
        <w:rPr/>
        <w:t xml:space="preserve">Posiada wiedzę o metodach obliczeń wytrzymałościowych elementów maszyn.</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KMiBM_W06, KMiBM_W09</w:t>
      </w:r>
    </w:p>
    <w:p>
      <w:pPr>
        <w:spacing w:before="20" w:after="190"/>
      </w:pPr>
      <w:r>
        <w:rPr>
          <w:b/>
          <w:bCs/>
        </w:rPr>
        <w:t xml:space="preserve">Powiązane efekty obszarowe: </w:t>
      </w:r>
      <w:r>
        <w:rPr/>
        <w:t xml:space="preserve">T1A_W01, T1A_W07, T1A_W03, T1A_W04, InzA_W02, T1A_W02, T1A_W07, InzA_W02, InzA_W03, T1A_W02, T1A_W03, T1A_W04, InzA_W04, InzA_W05</w:t>
      </w:r>
    </w:p>
    <w:p>
      <w:pPr>
        <w:keepNext w:val="1"/>
        <w:spacing w:after="10"/>
      </w:pPr>
      <w:r>
        <w:rPr>
          <w:b/>
          <w:bCs/>
        </w:rPr>
        <w:t xml:space="preserve">Efekt 1150-MB000-IZP-0211_W4: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T1A_W07, T1A_W03, T1A_W04, InzA_W02, T1A_W03, T1A_W04, T1A_W07, InzA_W02, T1A_W02, T1A_W07, InzA_W02, InzA_W03</w:t>
      </w:r>
    </w:p>
    <w:p>
      <w:pPr>
        <w:keepNext w:val="1"/>
        <w:spacing w:after="10"/>
      </w:pPr>
      <w:r>
        <w:rPr>
          <w:b/>
          <w:bCs/>
        </w:rPr>
        <w:t xml:space="preserve">Efekt 1150-MB000-IZP-0211_W5: </w:t>
      </w:r>
    </w:p>
    <w:p>
      <w:pPr/>
      <w:r>
        <w:rPr/>
        <w:t xml:space="preserve">Zna połączenia stosowane w konstrukcji maszyn oraz mechanizm przenoszenia obciążeń.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KMiBM_W05, KMiBM_W06, KMiBM_W10</w:t>
      </w:r>
    </w:p>
    <w:p>
      <w:pPr>
        <w:spacing w:before="20" w:after="190"/>
      </w:pPr>
      <w:r>
        <w:rPr>
          <w:b/>
          <w:bCs/>
        </w:rPr>
        <w:t xml:space="preserve">Powiązane efekty obszarowe: </w:t>
      </w:r>
      <w:r>
        <w:rPr/>
        <w:t xml:space="preserve">T1A_W01, T1A_W07, T1A_W03, T1A_W04, T1A_W07, InzA_W02, T1A_W02, T1A_W07, InzA_W02, InzA_W03, T1A_W03, T1A_W04, InzA_W02</w:t>
      </w:r>
    </w:p>
    <w:p>
      <w:pPr>
        <w:keepNext w:val="1"/>
        <w:spacing w:after="10"/>
      </w:pPr>
      <w:r>
        <w:rPr>
          <w:b/>
          <w:bCs/>
        </w:rPr>
        <w:t xml:space="preserve">Efekt 1150-MB000-IZP-0211_W6: </w:t>
      </w:r>
    </w:p>
    <w:p>
      <w:pPr/>
      <w:r>
        <w:rPr/>
        <w:t xml:space="preserve">Zna podział i zasady działania różnych typów sprzęgieł, hamulców klockowych, szczękowych taśmowych i tarczowych.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T1A_W07, T1A_W03, T1A_W04, InzA_W02, T1A_W03, T1A_W04, T1A_W07, InzA_W02, T1A_W02, T1A_W07, InzA_W02, InzA_W03</w:t>
      </w:r>
    </w:p>
    <w:p>
      <w:pPr>
        <w:keepNext w:val="1"/>
        <w:spacing w:after="10"/>
      </w:pPr>
      <w:r>
        <w:rPr>
          <w:b/>
          <w:bCs/>
        </w:rPr>
        <w:t xml:space="preserve">Efekt 1150-MB000-IZP-0211_W7: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T1A_W07, T1A_W03, T1A_W04, InzA_W02, T1A_W03, T1A_W04, T1A_W07, InzA_W02, T1A_W02, T1A_W07, InzA_W02, InzA_W03</w:t>
      </w:r>
    </w:p>
    <w:p>
      <w:pPr>
        <w:pStyle w:val="Heading3"/>
      </w:pPr>
      <w:bookmarkStart w:id="3" w:name="_Toc3"/>
      <w:r>
        <w:t>Profil ogólnoakademicki - umiejętności</w:t>
      </w:r>
      <w:bookmarkEnd w:id="3"/>
    </w:p>
    <w:p>
      <w:pPr>
        <w:keepNext w:val="1"/>
        <w:spacing w:after="10"/>
      </w:pPr>
      <w:r>
        <w:rPr>
          <w:b/>
          <w:bCs/>
        </w:rPr>
        <w:t xml:space="preserve">Efekt 1150-MB000-IZP-0211_U1: </w:t>
      </w:r>
    </w:p>
    <w:p>
      <w:pPr/>
      <w:r>
        <w:rPr/>
        <w:t xml:space="preserve">Potrafi zaprojektować proste połączenie (gwintowe, kształtowe, wciskowe, spawane itp.) przenoszące zadane obciążenie. Potrafi uzasadnić proporcje wymiarów połączeń.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KMiBM_U03, KMiBM_U04</w:t>
      </w:r>
    </w:p>
    <w:p>
      <w:pPr>
        <w:spacing w:before="20" w:after="190"/>
      </w:pPr>
      <w:r>
        <w:rPr>
          <w:b/>
          <w:bCs/>
        </w:rPr>
        <w:t xml:space="preserve">Powiązane efekty obszarowe: </w:t>
      </w:r>
      <w:r>
        <w:rPr/>
        <w:t xml:space="preserve">T1A_U08, T1A_U09, InzA_U01, T1A_U09, InzA_U01, InzA_U02, InzA_U06, T1A_U12, InzA_U06</w:t>
      </w:r>
    </w:p>
    <w:p>
      <w:pPr>
        <w:keepNext w:val="1"/>
        <w:spacing w:after="10"/>
      </w:pPr>
      <w:r>
        <w:rPr>
          <w:b/>
          <w:bCs/>
        </w:rPr>
        <w:t xml:space="preserve">Efekt 1150-MB000-IZP-0211_U2: </w:t>
      </w:r>
    </w:p>
    <w:p>
      <w:pPr/>
      <w:r>
        <w:rPr/>
        <w:t xml:space="preserve">Potrafi dobrać kształt wału maszynowego i poprawnie rozwiązać łożyskowanie.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KMiBM_U03, KMiBM_U04, KMiBM_U05, KMiBM_U07, KMiBM_U11</w:t>
      </w:r>
    </w:p>
    <w:p>
      <w:pPr>
        <w:spacing w:before="20" w:after="190"/>
      </w:pPr>
      <w:r>
        <w:rPr>
          <w:b/>
          <w:bCs/>
        </w:rPr>
        <w:t xml:space="preserve">Powiązane efekty obszarowe: </w:t>
      </w:r>
      <w:r>
        <w:rPr/>
        <w:t xml:space="preserve">T1A_U08, T1A_U09, InzA_U01, T1A_U09, InzA_U01, InzA_U02, InzA_U06, T1A_U12, InzA_U06, T1A_U16, InzA_U06, T1A_U01, T1A_U16, T1A_U09, T1A_U10, T1A_U12, T1A_U13</w:t>
      </w:r>
    </w:p>
    <w:p>
      <w:pPr>
        <w:keepNext w:val="1"/>
        <w:spacing w:after="10"/>
      </w:pPr>
      <w:r>
        <w:rPr>
          <w:b/>
          <w:bCs/>
        </w:rPr>
        <w:t xml:space="preserve">Efekt 1150-MB000-IZP-0211_U3: </w:t>
      </w:r>
    </w:p>
    <w:p>
      <w:pPr/>
      <w:r>
        <w:rPr/>
        <w:t xml:space="preserve">Potrafi dokonać doboru łożysk tocznych oraz przeprowadzić podstawowe obliczenia łożysk ślizgowych.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KMiBM_U03, KMiBM_U04, KMiBM_U07</w:t>
      </w:r>
    </w:p>
    <w:p>
      <w:pPr>
        <w:spacing w:before="20" w:after="190"/>
      </w:pPr>
      <w:r>
        <w:rPr>
          <w:b/>
          <w:bCs/>
        </w:rPr>
        <w:t xml:space="preserve">Powiązane efekty obszarowe: </w:t>
      </w:r>
      <w:r>
        <w:rPr/>
        <w:t xml:space="preserve">T1A_U08, T1A_U09, InzA_U01, T1A_U09, InzA_U01, InzA_U02, InzA_U06, T1A_U12, InzA_U06, T1A_U01, T1A_U16</w:t>
      </w:r>
    </w:p>
    <w:p>
      <w:pPr>
        <w:keepNext w:val="1"/>
        <w:spacing w:after="10"/>
      </w:pPr>
      <w:r>
        <w:rPr>
          <w:b/>
          <w:bCs/>
        </w:rPr>
        <w:t xml:space="preserve">Efekt 1150-MB000-IZP-0211_U4: </w:t>
      </w:r>
    </w:p>
    <w:p>
      <w:pPr/>
      <w:r>
        <w:rPr/>
        <w:t xml:space="preserve">Potrafi przeprowadzić obliczenia głównych wymiarów sprzęgieł ciernych i uzasadnić nierównomierność biegu sprzęgieł kątowych.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KMiBM_U02, KMiBM_U03, KMiBM_U04, KMiBM_U11</w:t>
      </w:r>
    </w:p>
    <w:p>
      <w:pPr>
        <w:spacing w:before="20" w:after="190"/>
      </w:pPr>
      <w:r>
        <w:rPr>
          <w:b/>
          <w:bCs/>
        </w:rPr>
        <w:t xml:space="preserve">Powiązane efekty obszarowe: </w:t>
      </w:r>
      <w:r>
        <w:rPr/>
        <w:t xml:space="preserve">T1A_U08, T1A_U09, InzA_U01, T1A_U09, T1A_U09, InzA_U01, InzA_U02, InzA_U06, T1A_U12, InzA_U06, T1A_U09, T1A_U10, T1A_U12, T1A_U13</w:t>
      </w:r>
    </w:p>
    <w:p>
      <w:pPr>
        <w:keepNext w:val="1"/>
        <w:spacing w:after="10"/>
      </w:pPr>
      <w:r>
        <w:rPr>
          <w:b/>
          <w:bCs/>
        </w:rPr>
        <w:t xml:space="preserve">Efekt 1150-MB000-IZP-0211_U5: </w:t>
      </w:r>
    </w:p>
    <w:p>
      <w:pPr/>
      <w:r>
        <w:rPr/>
        <w:t xml:space="preserve">Potrafi uzasadnić kształt sprężyn metalowych.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KMiBM_U02, KMiBM_U03, KMiBM_U04, KMiBM_U07</w:t>
      </w:r>
    </w:p>
    <w:p>
      <w:pPr>
        <w:spacing w:before="20" w:after="190"/>
      </w:pPr>
      <w:r>
        <w:rPr>
          <w:b/>
          <w:bCs/>
        </w:rPr>
        <w:t xml:space="preserve">Powiązane efekty obszarowe: </w:t>
      </w:r>
      <w:r>
        <w:rPr/>
        <w:t xml:space="preserve">T1A_U08, T1A_U09, InzA_U01, T1A_U09, T1A_U09, InzA_U01, InzA_U02, InzA_U06, T1A_U12, InzA_U06, T1A_U01, T1A_U16</w:t>
      </w:r>
    </w:p>
    <w:p>
      <w:pPr>
        <w:pStyle w:val="Heading3"/>
      </w:pPr>
      <w:bookmarkStart w:id="4" w:name="_Toc4"/>
      <w:r>
        <w:t>Profil ogólnoakademicki - kompetencje społeczne</w:t>
      </w:r>
      <w:bookmarkEnd w:id="4"/>
    </w:p>
    <w:p>
      <w:pPr>
        <w:keepNext w:val="1"/>
        <w:spacing w:after="10"/>
      </w:pPr>
      <w:r>
        <w:rPr>
          <w:b/>
          <w:bCs/>
        </w:rPr>
        <w:t xml:space="preserve">Efekt 1150-MB000-IZP-0211_K1: </w:t>
      </w:r>
    </w:p>
    <w:p>
      <w:pPr/>
      <w:r>
        <w:rPr/>
        <w:t xml:space="preserve">Student jest świadomy celowości konstruowania maszyn bezpiecznych i przyjaznych użytkownikowi.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KMiBM_K02, KMiBM_K03, KMiBM_K04, KMiBM_K06</w:t>
      </w:r>
    </w:p>
    <w:p>
      <w:pPr>
        <w:spacing w:before="20" w:after="190"/>
      </w:pPr>
      <w:r>
        <w:rPr>
          <w:b/>
          <w:bCs/>
        </w:rPr>
        <w:t xml:space="preserve">Powiązane efekty obszarowe: </w:t>
      </w:r>
      <w:r>
        <w:rPr/>
        <w:t xml:space="preserve">T1A_K02, InzA_K01, T1A_K05, T1A_K03, T1A_K04, InzA_K02, T1A_K07,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2026-06-20T05:56:15+02:00</dcterms:created>
  <dcterms:modified xsi:type="dcterms:W3CDTF">2026-06-20T05:56:15+02:00</dcterms:modified>
</cp:coreProperties>
</file>

<file path=docProps/custom.xml><?xml version="1.0" encoding="utf-8"?>
<Properties xmlns="http://schemas.openxmlformats.org/officeDocument/2006/custom-properties" xmlns:vt="http://schemas.openxmlformats.org/officeDocument/2006/docPropsVTypes"/>
</file>