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energochłonne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wykład – 16 godz.;
b) konsultacje – 4 godz.
2) Praca własna studenta - 60 godzin, w tym:
a)	 20 godz. – bieżące przygotowywanie się studenta do wykładu;
b)	 20 godz. – studia literaturowe;
c)	 20 godz. – przygotowywanie się studenta do kolokwiów.
3) RAZEM – 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- 20, w tym:
a) wykład – 16 godz.;
b) konsultacje –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 (wysłuchanie wykładów: MES, PKM i Wytrzymałość materiałów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Christensen J., Bastien Ch.: Nonlinear Optimization of Vehicle Safety Structures: Modeling of Structures Subjected to Large Deformations. Butterworth-Heinemann 2015.
2.	Wicher J.: Zagadnienia bezpieczeństwa samochodu. Oficyna wydawnicza Politechniki Warszawskiej. Warszawa 1997.
3.	Huang M.: Vehicle Crash Mechanics. CRC Press LLC, 2002.
4.	Wicher J.: Bezpieczeństwo samochodów i ruchu drogowego. Wydawnictwa Komunikacji i Łączności.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1150-MBNPO-IZP-0405_W1: </w:t>
      </w:r>
    </w:p>
    <w:p>
      <w:pPr/>
      <w:r>
        <w:rPr/>
        <w:t xml:space="preserve">Ma uporządkowaną wiedzę dotyczącą konstrukcji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1150-MBNPO-IZP-0405_W2: </w:t>
      </w:r>
    </w:p>
    <w:p>
      <w:pPr/>
      <w:r>
        <w:rPr/>
        <w:t xml:space="preserve">Posiada wiedzę o współczesnych technikach projektowania struktur nadwozi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1150-MBNPO-IZP-0405_W3: </w:t>
      </w:r>
    </w:p>
    <w:p>
      <w:pPr/>
      <w:r>
        <w:rPr/>
        <w:t xml:space="preserve">Zna podstawowe etapy projektowania struktur energochłonnych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1150-MBNPO-IZP-0405_W4: </w:t>
      </w:r>
    </w:p>
    <w:p>
      <w:pPr/>
      <w:r>
        <w:rPr/>
        <w:t xml:space="preserve">Zna podstawowe właściwości materiałów konstrukcyjnych wykorzystywanych do tworzenia struktur energochłonnych.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1150-MBNPO-IZP-0405_W5: </w:t>
      </w:r>
    </w:p>
    <w:p>
      <w:pPr/>
      <w:r>
        <w:rPr/>
        <w:t xml:space="preserve">Zna podstawowe kryteria wytrzymałościowe umożliwiające ocenę jakości  projektu struktury energochłonnej.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1150-MBNPO-IZP-0405_U1: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KMiBM_U18,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T1A_U10, T1A_U13, T1A_U16,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1150-MBNPO-IZP-0405_U2: </w:t>
      </w:r>
    </w:p>
    <w:p>
      <w:pPr/>
      <w:r>
        <w:rPr/>
        <w:t xml:space="preserve">Potrafi zaplanować realizację obliczeń struktury energochłonnej nadwozia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1150-MBNPO-IZP-0405_U3: </w:t>
      </w:r>
    </w:p>
    <w:p>
      <w:pPr/>
      <w:r>
        <w:rPr/>
        <w:t xml:space="preserve">Potrafi dobrać parametry struktury energochłonnej nadwozia, spełniające kryteria procesu homologacyjnego pojazdu.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1150-MBNPO-IZP-0405_K1: </w:t>
      </w:r>
    </w:p>
    <w:p>
      <w:pPr/>
      <w:r>
        <w:rPr/>
        <w:t xml:space="preserve">Ma świadomość wagi przyjętych założeń na dokładność obliczeń konstrukcji oraz konieczności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2024-05-17T11:53:38+02:00</dcterms:created>
  <dcterms:modified xsi:type="dcterms:W3CDTF">2024-05-17T11:53:38+02:00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