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1150-MBKCI-IZP- 0404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•	wykład - 16 godz.;
•	konsultacje – 1 godz.
2) Praca własna studenta – 60 godz., w tym:  
•	studia literaturowe: 10 godz.
•	przygotowanie do zajęć: 20 godz.
•	przygotowanie do sprawdzianów i egzaminu: 30 godz.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punktów ECTS – liczba godzin kontaktowych – 17 godz., w tym:
•	wykład - 16 godz.;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punktów ECTS – 30 godz., w tym:
•	przygotowanie do sprawdzianów i egzaminu: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 Znajomość podstaw analizy struktur cienkościennych obejmująca zakres przedmiotów: Analiza sztywnościowo-wytrzymałościowa konstrukcji cienkościennych, Podstawy projektowania konstrukcji cienkościennych, 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i sposobów analiz kompozytów i struktur warstwowych z wykorzystaniem MES. Nabycie przez studentów umiejętności wykorzystania podstawowych zasad i sposobów wykorzystywanych w MES do analiz struktur warstwowych i kompozytów oraz ukształtowanie świadomości podstawowych możliwości i ograniczeń MES w analizach struktur warstwowych i kompozytów.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Wstęp. Wiadomości podstawowe, przegląd oprogramowania do analizy numerycznych struktur warstwowych.
2.	Metoda elementów skończonych w analizie laminatów.
3.	Płaski stan naprężenia - wykład obejmuje omówienie problemów związanych z modelowaniem MES właściwości pojedynczej warstwy ortotropowej oraz struktury złożonej z wielu warstw. 
4.	Proste przypadki analizy płyt laminowanych - wykład obejmuje wykorzystanie MES do analiz płyt i belek laminowanych pracujących w prostym stanie obciążenia. 
5.	Analiza sił krytycznych i częstości drgań własnych za pomocą MES. 
6.	Koncentracja naprężenia. Wykład obejmuje zagadnienia związane z analizą stanu naprężenia występującego wokół koncentratora, w płaskim stanie naprężenia.  
7.	Analizy numeryczne prostych struktur laminowanych pracujących w złożonym stanie obciążenia. Wykład obejmuje podstawowe zagadnienia dotyczące modelowania tego typu konstrukcji. Sposoby wprowadzania obciążeń. Definiowanie warunków brzegowych. 
8.	Modelowanie węzłów konstrukcyjnych. Wykład obejmuje problemy związane z modelowaniem struktur warstwowych złożonych geometrycznie kształtach.
9.	Wprowadzanie obciążeń i warunków brzegowych do struktur laminowanych - problemy modelowania i analiz MES połączeń 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Trzy sprawdziany oceniane zgodnie z obowiązującą skalą ocen.
Egzamin ustny lub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Osiński J., Obliczenia wytrzymałościowe elementów maszyn z zastosowaniem metody elementów skończonych, Oficyna Wydawnicza Politechniki Warszawskiej, Warszawa 1998.
•	Niezgodziński M. E. Niezgodziński T. Wzory, wykresy i tablice wytrzymałościowe. Warszawa: Wydawnictwa Naukowo Techniczne, 1996. 
•	Tylikowski A., Kurnik W., Mechanika elementów laminowanych, Oficyna Wydaw. Politech. Warszawskiej, 1997, ISBN 8387012238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1150-MBKCI-IZP- 0404_W1: </w:t>
      </w:r>
    </w:p>
    <w:p>
      <w:pPr/>
      <w:r>
        <w:rPr/>
        <w:t xml:space="preserve">Zna cechy charakterystyczne podstawowych metod numerycznych stosowanych w analizach struktur warstwowych.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1150-MBKCI-IZP- 0404_W2: </w:t>
      </w:r>
    </w:p>
    <w:p>
      <w:pPr/>
      <w:r>
        <w:rPr/>
        <w:t xml:space="preserve">Zna podstawy wykorzystania metody elementów skończonych w analizach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1150-MBKCI-IZP- 0404_W3: </w:t>
      </w:r>
    </w:p>
    <w:p>
      <w:pPr/>
      <w:r>
        <w:rPr/>
        <w:t xml:space="preserve">Posiada dobrze ugruntowaną wiedzę z zakresu oceny wytężenia struktur warstwowych. Zna metody modelowania właściwości warstw ortotropowych, wprowadzania warunków brzegowych oraz obciążeń do laminatów.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1150-MBKCI-IZP- 0404_W4: </w:t>
      </w:r>
    </w:p>
    <w:p>
      <w:pPr/>
      <w:r>
        <w:rPr/>
        <w:t xml:space="preserve">Ma świadomość uproszczeń stosowanych w modelach obliczniowych warstwowych.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1150-MBKCI-IZP- 0404_U1: </w:t>
      </w:r>
    </w:p>
    <w:p>
      <w:pPr/>
      <w:r>
        <w:rPr/>
        <w:t xml:space="preserve">Student potrafi wykonać proste analizy wytrzymałościowe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KMiBM_U16,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T1A_U10, T1A_U05</w:t>
      </w:r>
    </w:p>
    <w:p>
      <w:pPr>
        <w:keepNext w:val="1"/>
        <w:spacing w:after="10"/>
      </w:pPr>
      <w:r>
        <w:rPr>
          <w:b/>
          <w:bCs/>
        </w:rPr>
        <w:t xml:space="preserve">Efekt 1150-MBKCI-IZP- 0404_U2: </w:t>
      </w:r>
    </w:p>
    <w:p>
      <w:pPr/>
      <w:r>
        <w:rPr/>
        <w:t xml:space="preserve">Student potrafi zaplanować i wykonać analizy wytrzymałościowe złożonych struktur warstwowych (węzłów konstrukcyjnych) pracujących w złożonym stanie obciążenia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1150-MBKCI-IZP- 0404_U3: </w:t>
      </w:r>
    </w:p>
    <w:p>
      <w:pPr/>
      <w:r>
        <w:rPr/>
        <w:t xml:space="preserve">Potrafi wykonać analizy postaci, sił krytycznych i częstości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1150-MBKCI-IZP- 0404_K1: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2024-05-17T12:12:50+02:00</dcterms:created>
  <dcterms:modified xsi:type="dcterms:W3CDTF">2024-05-17T12:12:50+02:00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