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Żółtkowski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1180-MT000-IZP-0401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20 godz. wykładu.
2) Praca własna studenta -  30 godzin, w tym:
a)	28 godz. – bieżące przygotowywanie się studenta do ćwiczeń, studia literaturowe,
b)	2 godz. – przygotowywanie się studenta do sprawdzianów 
3) RAZEM – 50 godzin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20 godz. wykładu.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wyjaśnienie:
a) mechanizmów funkcjonowania gospodarki kapitalistycznej w warunkach globalizacji, 
b) istoty powiązań/ współzależności, występujących między ludźmi w procesie produkcji i podziału, 
c) przyczyn problemów/kryzysów społeczno-gosp. i pożądanej polityki, 
Zrealizowanie celu przedmiotu (wyjaśnienie praktyki funkcjonowania gospodarki kapitalistycznej) wymaga oparcia się na modelach teoretycznych, wychodząc od najprostszych (klasycznych – A.Smitha i D.Ricardo) i sukcesywnie przechodząc do bardziej skomplikowanych (Marksa, Kaleckiego, Keynesa, Sraffy i Pasinettiego).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 wg Smitha i Ricardo;
wprowadzone zostaną pojęcia/kategorie i występujące między nimi współzależności: dochód- produkcja -bogactwo, kapitał jego akumulacja, podział i specjalizacja pracy, praca produkcyjna i nie produkcyjna, rozległość rynku, wydajność pracy, innowacje i kapitał ludzki, rozwój w przestrzeni miasto-wieś, rola państwa, zasady polityki podatkowej. 
2. Podział dochodu wg klasyków, Marksa i Kaleckiego; przedstawiona zostanie teoria podziału dochodu (teoria renty gruntowej, płacy i zysku) a także związek tej teorii z rozwojem i stagnacją gospodarki.
3. Teoria wartości, pieniądza i kapitału wg Marksa i Sraffy; przedstawiona zostanie teoria towaru, pracy społecznej abstrakcyjnej, pieniądza i kapitału a także teoria reprodukcji (akumulacji i cyrkulacji kapitału).
4. Założenia modelu Kaleckiego
5. Dynamika gospodarki w teorii Kaleckiego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Gospodarka z oszczędnościami (pracowników) i deficytem budżetowym;
wyjaśniony zostanie wpływ oszczędności pracowników oraz deficytu budżetowego na wzrost gospodarczy. Przedstawione zostaną czynniki, od których zależy obciążenie podatkami na cele spłaty odsetek od długu publicznego.
7. Teoria pieniądza i procentu ; przedstawiona zostanie teoria pieniądza endogenicznego.
8. Teoria gospodarki otwartej, wyjaśniony zostanie wpływ eksportu i importu oraz zadłużenia zagranicznego na wzrost gospodarczy
9. Globalizacja i europeizacja; przedstawiony zostanie proces międzynarodowej integracji gospodarczej (szczególnie – europejskiej, w tym – problematyka wspólnej waluty) oraz konsekwencje tego procesu.
10. Polityka państwa wg klasyków, Sismondiego i Kaleckiego; ekonomia narodowa F. Lista przedstawiona / wyjaśniona zostanie: a) konieczność stosowania proinwestycyjnej (podatkowo-wydatkowej) polityki państwa oraz zagrożenie tzw. politycznym cyklem koniunkturalnym; b) analiza 3 typów opodatkowania: konsumpcji, zysków i majątku, c) polityka ekonomiczna w warunkach gospodarki otwartej.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Sprawdzian pisemny z pytaniami opisowymi, tzw. otwartymi.
•	Sprawdzian składa się z dwu etapów/części, w połowie (5 spotkanie) i na koniec kursu (przedostatnie, czyli 9 zajęcia)
•	Student musi być przygotowany na ewentualność sprawdzenia jego tożsamości przed sprawdzianami, tj. zobowiązany jest posiadać i okazać indeks lub legitymację studencką.
•	Wyniki przekazywane są studentom za pomocą strony www  a także osobiście w tracie wyznaczonych dyżurów/konsultacji
•	Student ma prawo przystąpienia do zaliczenie poprawkowego, tzw. drugi termin, na konsultacjach. W przypadku poprawiania oceny pozytywnej przystąpienie do poprawy skutkuje zniesieniem oceny wcześniej uzyskanej.
Podczas sprawdzianu nie dopuszcza się korzystania z materiałów pomocniczych oraz urządzeń elektronicznych (telefony, tablety itp. muszą być wyłączone i pozostawione w wyznaczonym przez egzaminującego miejscu).
Ocena	Student, który zaliczył przedmiot (moduł):
3.0	Uzyskał 50% maksymalnej łącznej liczby punktów,
3.5	Uzyskał 60% maksymalnej łącznej liczby punktów, 
4.0	Uzyskał 70 % maksymalnej łącznej liczby punktów,
4.5	Uzyskał 80 % maksymalnej łącznej liczby punktów,
5.0	Uzyskał 90 % maksymalnej łącznej liczby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Łaski K., Wykłady z makroekonomii, PTE 2015
2.	Robinson J., Walka z bezrobociem: wstęp do teorii zatrudnienia, Wydawnictwo Kazimierza Rutskiego, Warszawa, Łódź 1947.
3.	Lerner A., Finanse funkcjonalne, w: Teoria i polityka stabilizacji koniunktury. Wybór tekstów, red. A. Szeworski, PWE, Warszawa 1975
4.	Kalecki M., Dzieła, tom 1 i 2, PWN, Warszawa 1979, 1980. lub J. Lopez G., M. Assous, Michał Kalecki , Polskie Towarzystwo Ekonomiczne, Warszawa 2012 r.
5.	Bhaduri A., Makroekonomiczna teoria dynamiki produkcji towarowej. PWE 1994
6.	Teoria i praktyka handlu międzynarodowego w kapitalizmie. Wybór tekstów pod red. Z.Kameckiego i J.Sołdaczuka. PWG 1960, w szczególności: Ch. Kindleberger, Mechanizm cen w handlu międzynarodowym; Zmiany dochodu a handel zagraniczny; Robinson J., Kursy walut; Rozdział 7. 
7.	Toporowski J., Dlaczego gospodarka światowa potrzebuje krachu finansowego, Książka i Prasa
8.	Davidson P., Rozwiązanie Keynesa, PTE 2014
9.	Holko M., Polityka ekonomiczna w warunkach integracji europejskiej w świetle teorii Kaleckiego i Pasinettiego, Oficyna Wyd. PW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maciejholko.republika.pl/ekonomia.html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1180-MT000-IZP-0401_W1: </w:t>
      </w:r>
    </w:p>
    <w:p>
      <w:pPr/>
      <w:r>
        <w:rPr/>
        <w:t xml:space="preserve">Student po zakończeniu przedmiotu:
•	ma wiedzę ogólną niezbędną do rozumienia społecznych i ekonomicznych, uwarunkowań działalności inżynierskiej, w szczególności,
•	potrafi sformułować równanie obrazujące tożsamość gospodarki narodowej,
•	potrafi (w formie wykresu) przedstawić założenia funkcjonowania modelu
•	ma podstawową wiedzę o strukturze systemu społeczno – gospodarczego kapitalizmu (dobra konsumpcyjne i inwestycyjne, zatrudnienie w sektorze konsumpcji i inwestycji) i relacjach zachodzących między elementami tej struktury.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1180-MT000-IZP-0401_U1: </w:t>
      </w:r>
    </w:p>
    <w:p>
      <w:pPr/>
      <w:r>
        <w:rPr/>
        <w:t xml:space="preserve">Potrafi porozumiewać się przy użyciu różnych technik w środowisku zawodowym oraz w innych środowiskach, w szczególności, potrafi wyjaśnić funkcjonowanie gospodarki krajowej z użyciem algebry tj. potrafi ustalić związek pomiędzy zamówieniami inwestycyjnymi a zyskami przedsiębiorstw oraz między zyskami a dochodem narodowym, potrafi określić wpływ zmian społecznej stopy oszczędzania.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2024-05-17T16:44:33+02:00</dcterms:created>
  <dcterms:modified xsi:type="dcterms:W3CDTF">2024-05-17T16:44:33+02:00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