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1150-MT000-IZP-0105</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- 16 godz.; 
b) laboratorium - 16 godz.;
c) konsultacje - 18 godz.
2. Praca własna studenta – 75 godzin, w tym:
a)	 50 godz. – bieżące przygotowywanie się studenta do ćwiczeń laboratoryjnych, studia literaturowe,
b)	 25 godz. – przygotowywanie się studenta do 2 kolokwiów .
3) RAZEM –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50,  w tym:
a) wykład -20 godz.; 
b) laboratorium- 20 godz.;
c) konsultacje - 10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- 70 godz., w tym:
1) ćwiczenia  laboratoryjne  – 16 godz.;
2) 54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Laboratorium: 
C/C++  Instrukcje warunkowe, operatory logiczne.
C/C++   Obliczenia arytmetyczne, tworzenie zmiennych, funkcje biblioteczne.
C/C++  . Tworzenie i wykorzystanie procedur.
C/C++  . Tworzenie i wykorzystanie funkcji.
C/C++  . Instrukcje cyklu (FOR NEXT).
C/C++  . Instrukcje cyklu (DO WHILE).
C/C++ Odczyt i zapis plików.
C/C++ Podstawowe cechy algorytmów. Formy zapisu algorytmów. Elementarne przykłady. Zmienne. Typy danych i ich reprezentacja. Operatory arytmetyczne, relacyjne i logiczne. 
C/C++ Instrukcja warunkowa, instrukcja cyklu. Podstawowe algorytmy obliczeniowe. 
C/C++  Algorytmy symulacyjne. 
C/C++  Algorytmy generujące.
C/C++  Algorytmy oparte na operacjach geometrycznych. 
C/C++  Algorytmy zadania selekcji. 
C/C++  Algorytmy matematyczne. 
C/C++  Algorytmy numeryczne. 
C/C++  Algorytmy sortujące. 
C/C++  Struktury danych: lista. 
C/C++  Algorytmy iteracyjne.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(ocenie podlega wykonywanie zadania przez studenta w ramach danego ćwiczenia).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 MT000-IZP-0105_W01: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KMchtr_W07, KMChtr_W08</w:t>
      </w:r>
    </w:p>
    <w:p>
      <w:pPr>
        <w:spacing w:before="20" w:after="190"/>
      </w:pPr>
      <w:r>
        <w:rPr>
          <w:b/>
          <w:bCs/>
        </w:rPr>
        <w:t xml:space="preserve">Powiązane efekty obszarowe: </w:t>
      </w:r>
      <w:r>
        <w:rPr/>
        <w:t xml:space="preserve">T1A_W02, T1A_W04, InzA_W02, T1A_W02, T1A_W04, T1A_W07, InzA_W02</w:t>
      </w:r>
    </w:p>
    <w:p>
      <w:pPr>
        <w:keepNext w:val="1"/>
        <w:spacing w:after="10"/>
      </w:pPr>
      <w:r>
        <w:rPr>
          <w:b/>
          <w:bCs/>
        </w:rPr>
        <w:t xml:space="preserve">Efekt 1150- MT000-IZP-0105_W02: </w:t>
      </w:r>
    </w:p>
    <w:p>
      <w:pPr/>
      <w:r>
        <w:rPr/>
        <w:t xml:space="preserve">Posiada podstawową wiedzę na temat komputerowego wspomagania prac inżynierskich.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KMchtr_W07, KMChtr_W08</w:t>
      </w:r>
    </w:p>
    <w:p>
      <w:pPr>
        <w:spacing w:before="20" w:after="190"/>
      </w:pPr>
      <w:r>
        <w:rPr>
          <w:b/>
          <w:bCs/>
        </w:rPr>
        <w:t xml:space="preserve">Powiązane efekty obszarowe: </w:t>
      </w:r>
      <w:r>
        <w:rPr/>
        <w:t xml:space="preserve">T1A_W02, T1A_W04, InzA_W02, T1A_W02, T1A_W04, T1A_W07, InzA_W02</w:t>
      </w:r>
    </w:p>
    <w:p>
      <w:pPr>
        <w:keepNext w:val="1"/>
        <w:spacing w:after="10"/>
      </w:pPr>
      <w:r>
        <w:rPr>
          <w:b/>
          <w:bCs/>
        </w:rPr>
        <w:t xml:space="preserve">Efekt 1150- MT000-IZP-0105_W03: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KMchtr_W01, KMchtr_W07</w:t>
      </w:r>
    </w:p>
    <w:p>
      <w:pPr>
        <w:spacing w:before="20" w:after="190"/>
      </w:pPr>
      <w:r>
        <w:rPr>
          <w:b/>
          <w:bCs/>
        </w:rPr>
        <w:t xml:space="preserve">Powiązane efekty obszarowe: </w:t>
      </w:r>
      <w:r>
        <w:rPr/>
        <w:t xml:space="preserve">T1A_W01, T1A_W07, T1A_W02, T1A_W04, InzA_W02</w:t>
      </w:r>
    </w:p>
    <w:p>
      <w:pPr>
        <w:keepNext w:val="1"/>
        <w:spacing w:after="10"/>
      </w:pPr>
      <w:r>
        <w:rPr>
          <w:b/>
          <w:bCs/>
        </w:rPr>
        <w:t xml:space="preserve">Efekt 1150- MT000-IZP-0105_W04: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KMchtr_W07, KMChtr_W08</w:t>
      </w:r>
    </w:p>
    <w:p>
      <w:pPr>
        <w:spacing w:before="20" w:after="190"/>
      </w:pPr>
      <w:r>
        <w:rPr>
          <w:b/>
          <w:bCs/>
        </w:rPr>
        <w:t xml:space="preserve">Powiązane efekty obszarowe: </w:t>
      </w:r>
      <w:r>
        <w:rPr/>
        <w:t xml:space="preserve">T1A_W02, T1A_W04, InzA_W02, T1A_W02, T1A_W04, T1A_W07, InzA_W02</w:t>
      </w:r>
    </w:p>
    <w:p>
      <w:pPr>
        <w:pStyle w:val="Heading3"/>
      </w:pPr>
      <w:bookmarkStart w:id="3" w:name="_Toc3"/>
      <w:r>
        <w:t>Profil ogólnoakademicki - umiejętności</w:t>
      </w:r>
      <w:bookmarkEnd w:id="3"/>
    </w:p>
    <w:p>
      <w:pPr>
        <w:keepNext w:val="1"/>
        <w:spacing w:after="10"/>
      </w:pPr>
      <w:r>
        <w:rPr>
          <w:b/>
          <w:bCs/>
        </w:rPr>
        <w:t xml:space="preserve">Efekt 1150- MT000-IZP-0105_U01: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KMchtr_U10, KMchtr_U20</w:t>
      </w:r>
    </w:p>
    <w:p>
      <w:pPr>
        <w:spacing w:before="20" w:after="190"/>
      </w:pPr>
      <w:r>
        <w:rPr>
          <w:b/>
          <w:bCs/>
        </w:rPr>
        <w:t xml:space="preserve">Powiązane efekty obszarowe: </w:t>
      </w:r>
      <w:r>
        <w:rPr/>
        <w:t xml:space="preserve">T1A_U07, T1A_U08, T1A_U09, InzA_U01, InzA_U02, T1A_U16, InzA_U08</w:t>
      </w:r>
    </w:p>
    <w:p>
      <w:pPr>
        <w:pStyle w:val="Heading3"/>
      </w:pPr>
      <w:bookmarkStart w:id="4" w:name="_Toc4"/>
      <w:r>
        <w:t>Profil ogólnoakademicki - kompetencje społeczne</w:t>
      </w:r>
      <w:bookmarkEnd w:id="4"/>
    </w:p>
    <w:p>
      <w:pPr>
        <w:keepNext w:val="1"/>
        <w:spacing w:after="10"/>
      </w:pPr>
      <w:r>
        <w:rPr>
          <w:b/>
          <w:bCs/>
        </w:rPr>
        <w:t xml:space="preserve">Efekt 1150- MT000-IZP-0105_K01: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2026-10-09T06:35:58+02:00</dcterms:created>
  <dcterms:modified xsi:type="dcterms:W3CDTF">2026-10-09T06:35:58+02:00</dcterms:modified>
</cp:coreProperties>
</file>

<file path=docProps/custom.xml><?xml version="1.0" encoding="utf-8"?>
<Properties xmlns="http://schemas.openxmlformats.org/officeDocument/2006/custom-properties" xmlns:vt="http://schemas.openxmlformats.org/officeDocument/2006/docPropsVTypes"/>
</file>