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Szybkie prototypowanie systemów sterowania</w:t>
      </w:r>
    </w:p>
    <w:p>
      <w:pPr>
        <w:keepNext w:val="1"/>
        <w:spacing w:after="10"/>
      </w:pPr>
      <w:r>
        <w:rPr>
          <w:b/>
          <w:bCs/>
        </w:rPr>
        <w:t xml:space="preserve">Koordynator przedmiotu: </w:t>
      </w:r>
    </w:p>
    <w:p>
      <w:pPr>
        <w:spacing w:before="20" w:after="190"/>
      </w:pPr>
      <w:r>
        <w:rPr/>
        <w:t xml:space="preserve">dr inż. Paweł Roszczyk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64 godzin, w tym:
a)	15 godz. - wykład;
b)	45godz. - projekt;
c)	4godz.- konsultacje 
2) Praca własna studenta/ 61 godzin, w tym:
a)	 10 godz. – bieżące przygotowywanie się studenta do wykładu;
b)	 15 godz. – studia literaturowe;
c)	 10 godz. – przygotowywanie się studenta do kolokwium;
d)	 26 godz. – przygotowywanie pracy domowej;
3) RAZEM – 125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- 64, w tym:
a)	15 godz.- wykład;
b)	45 godz. - projekt;
c)	4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71 godz. pracy studenta, w tym:
a)	45 godz. – projekt;
b)	26 godz. – przygotowywanie pracy domowej;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mechaniki, elektrotechniki, elektroniki i maszyn elektrycznych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teorii sterownia silnikami elektrycznymi i przekształtnikami energoelektronicznymi w zastosowaniu do elektrycznych i hybrydowych układów napędowych pojazdów, zastosowanie narzędzi programistycznych do ich szybkiego prototypowania oraz metod doboru nastaw regulatorów do tego typu układów.
Umiejętności: Umiejętność projektowania systemów sterowania napędami elektrycznymi i hybrydowymi.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Struktura i zasada działania układu sterowania.
• Budowa i własności regulatorów cyfrowych.
• Regulacjia prędkości obrotowej i momentu elektromagnetycznego silnika prądu stałego
• Sterowanie bezszczotkowym silnikiem prądu stałego (BLDC).
•  Zarządzanie rozdziałem mocy przy zasilaniu z dwóch różnych baterii elektrochemicznych
•  Wspomaganie prcy baterii elektrochemicznej poprzez zastosowanie superkondensatorów.
• Przetworniki pomiarowe stosowane w elektrycznych układach napędowych.
• Zastosowanie środowiska symulacyjnego do zaprojektowania systemu sterowania i szybkiego zaprogramowania sterownika DSP.
• Tworzenie graficznego interfejsu użytkownika z wykorzystaniem narzędzi szybkiego prototypowania.
Projekt
• Sterowanie przetwornicą DC/DC podwyższjącą napięcie w układzie zasilania z dwoma typami baterii elektrochemicznych 
 • Sterowanie przetwornicą DC/DC obniżającą napięcie w układzie zasilania z dwoma typami baterii elektrochemicznych
• Sterowanie przetwornicą DC/DC podwyższjącą napięcie w układzie zasilania z baterią elektrochemiczną i superkondensatorem
• Sterowanie przetwornicą DC/DC obniżającą napięcie w układzie zasilania z baterią elektrochemiczną i superkondensatorem
• Regulacja prędkości obrotowej silnika prądu stałego
• Sterowanie silnika BLDC
• Obsługa czujników pomiarowych wykorzystującyj interfejsy cyfrowe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Wykład zaliczany jest w trybie Z2 tj na podstawie kolokwium i/lub pracy domowej. Zaliczenie wykładu odbywa się na podstawie pozytywnej oceny kolokwium i/lub pracy domowej w formie pisemnej lub w formie odpowiedzi ustnej (w razie konieczności wyjaśnienia wątpliwości dot. części pisemnej).
Projekt uznaje się za zaliczony jeśli Student zrealizuje zadania projektowe przewidziane harmonogramem. Projekt uznaje się za zaliczony po uzyskaniu pozytywnych ocen ze sprawdzianu wstępnego, wykonania zadania projektowego i sprawozdania. 
Ocenę łączną wyznacza się przyjmując wagę 0,5 dla oceny z kolokwium oraz 0,5 dla oceny uzyskanej z projektu. 
•	W uzasadnionych, indywidualnych przypadkach Prowadzący ma prawo zastosować inne wagi przy określaniu oceny łącznej.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Sieklucki G.: Modele i zasady sterowania napędami elektrycznymi, AGH 2014
Kowalski H.: Procesory DSP w przykładach,  BTC 2012
Kowalski H.: Procesory DSP dla praktyków,  BTC 2011
Brzózka J.: Regulatory cyfrowe w automatyce, MIKOM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Zna procesy projektowania, konstruowania i wytwarzania elementów systemów generowania, przekształcania i akumulacji energii.</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podstawową wiedzę w zakresie metod pomiaru i ekstrakcji podstawowych wielkości charakteryzujących elementy i układy mechaniczne, elektryczne i elektroniczne.</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Zna zasady określania i wyznaczania obciążeń trakcyjnych i roboczych i ich efektów, niezbędnych do projektowania napędu elektrycznego i hybrydowego.</w:t>
      </w:r>
    </w:p>
    <w:p>
      <w:pPr>
        <w:spacing w:before="60"/>
      </w:pPr>
      <w:r>
        <w:rPr/>
        <w:t xml:space="preserve">Weryfikacja: </w:t>
      </w:r>
    </w:p>
    <w:p>
      <w:pPr>
        <w:spacing w:before="20" w:after="190"/>
      </w:pPr>
      <w:r>
        <w:rPr/>
        <w:t xml:space="preserve">Zna i rozumie metodykę projektowania elementów systemów generowania, przekształcania i akumulacji energii, a także metody i techniki wykorzystywane w projektowaniu, zna języki opisu sprzętu i komputerowe narzędzia do projektowania, badania i symulacji układów i systemów.</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planować i przeprowadzić pomiary do wyznaczenia charakterystyk elektrycznych, mechanicznych, elektrochemicznych i magnetycznych, a także ekstrakcję podstawowych parametrów charakteryzujących materiały, elementy napędów hybrydowych i elektrycznych; potrafi przedstawić otrzymane wyniki w formie liczbowej i graficznej, dokonać ich interpretacji i wyciągnąć właściwe wnioski.</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K_U02: </w:t>
      </w:r>
    </w:p>
    <w:p>
      <w:pPr/>
      <w:r>
        <w:rPr/>
        <w:t xml:space="preserve">Potrafi posłużyć się właściwie dobranymi środowiskami programistycznymi, symulatorami oraz narzędziami komputerowo wspomaganego projektowania do symulacji, projektowania i weryfikacji elementów systemów hybrydowych lub elektrycznych układów napędowych i ich infrastruktury.</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K_U03: </w:t>
      </w:r>
    </w:p>
    <w:p>
      <w:pPr/>
      <w:r>
        <w:rPr/>
        <w:t xml:space="preserve">Potrafi – zgodnie z zadaną specyfikacją, uwzględniającą aspekty pozatechniczne – zaprojektować urządzenie, obiekt, system lub proces, związane z elektrycznymi lub wieloźródłowymi układami napędowymi z akumulacją energii i ich infrastrukturą, zrealizować ten projekt – co najmniej w części – używając właściwych metod, technik i narzędzi, w tym przystosowując do tego celu istniejące lub opracowując nowe narzędzia i techniki z uwzględnieniem zadanych kryteriów użytkowych, ekonomicznych, środowiskowych i prawnych.</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Potrafi współdziałać i pracować w grupie …… przyjmując w niej różne role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2024-05-18T18:40:10+02:00</dcterms:created>
  <dcterms:modified xsi:type="dcterms:W3CDTF">2024-05-18T18:40:10+02:00</dcterms:modified>
</cp:coreProperties>
</file>

<file path=docProps/custom.xml><?xml version="1.0" encoding="utf-8"?>
<Properties xmlns="http://schemas.openxmlformats.org/officeDocument/2006/custom-properties" xmlns:vt="http://schemas.openxmlformats.org/officeDocument/2006/docPropsVTypes"/>
</file>