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czasu rzeczywistego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1150-MT000-000-0535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godz., w tym:
a) wykład - 15 godz.;
b) laboratorium- 15 godz.;
c) konsultacje – 2 godz.
2) Praca własna studenta 20 godz. , w tym:
a)	15 godz. – bieżące przygotowywanie się studenta do ćwiczeń, studia literaturowe,
b)	5 godz. – przygotowywanie się studenta do kolokwium 
3) RAZEM – 52 godz..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punktu ECTS – 32 godz., w tym:
a) wykład - 15 godz.;
b) laboratorium- 15 godz.;
c) 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godz., w tym:  
a) udział w ćwiczeniach laboratoryjnych - 15 godz.;
b) przygotowywanie się do ćwiczeń laboratoryjnych i studia literaturowe- 15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programowania sterowników w  językach C oraz LabVIEW w zakresie przedmiotów: Wprowadzenie do Inżynierii Programowania, Wprowadzenie do Systemów Mikroprocesorowych, Inżynieria Programowania, Komputerowe Systemy w Mechatronice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podstawami programowania sterowników stosowanych w układach czasu rzeczywistego (RT).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• 	Wprowadzenie do systemów czasu rzeczywistego 
• 	Przegląd architektur systemów czasu rzeczywistego (RT). 
• 	Zasady doboru sterowników.
• 	Programowanie układów FPGA. 
• 	Techniki synchronizacji wątków w układach RT i FPGA. 
• 	Podstawy komunikacji pomiędzy wątkami w układach RT i FPGA. 
• 	Programowanie układów we/wy
Laboratorium: 
• 	Wielowątkowe architektury aplikacji czasu rzeczywistego
• 	Komunikacja pomiędzy wątkami w systemach czasu rzeczywistego
• 	Programowanie układów wejścia/wyjścia w układach FPGA
• 	Komunikacja RT &lt;=&gt; FPGA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
Test sprawdzający stopień przyswojenia materiału. Ocena w skali 2-5.
Laboratorium
Sprawdzian przygotowania do zajęć laboratoryjnych (test na początku zajęć).
Ocena jakości oprogramowania napisanego podczas zajęć.
Stosowana jest ocena punktowa:
•	test - 2 pkt,
•	wykonanie ćwiczenia – 3 pkt.
Do zaliczenia ćwiczenia wymagane jest uzyskanie 3 punktów
•	Ocena końcowa jest średnią ocen ze wszystkich ćwiczeń (przeliczaną z ocen punktowych). Wymagane jest zaliczenie wszystkich ćwiczeń.
Ocena końcowa jest średnią z oceny z wykładu i laboratorium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LabVIEW Real-Time 1Course Manual. Materiały szkoleniowe firmy National Instruments.
•	LabVIEW Real-Time 1Exercises. Materiały szkoleniowe firmy National Instruments.
•	LabVIEW Real-Time 2Course Manual. Materiały szkoleniowe firmy National Instruments.
•	LabVIEW Real-Time 2Course Manual. Materiały szkoleniowe firmy National Instruments.
•	LabVIEW FPGA Course Manual. Materiały szkoleniowe firmy National Instruments.
•	LabVIEW FPGA Exercises. Materiały szkoleniowe firmy National Instruments.
•	Strona internetowa www.ni.com
Materiały dostępne na stronie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http://WWW.mechatronika.net.pl  Materiały dostępne w intranecie po zalogowaniu. Login i hasło studenci otrzymują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Obowiązkowy udział w zajęciach laboratoryjnych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1150-MT000-000-0535-W1: </w:t>
      </w:r>
    </w:p>
    <w:p>
      <w:pPr/>
      <w:r>
        <w:rPr/>
        <w:t xml:space="preserve">Posiada wiedzę o zasadach doboru sterowników i budowie oprogramowania sterowników pracujących w systemach czasu rzeczywistego.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wykładzie. 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1150-MT000-000-0535-U1: </w:t>
      </w:r>
    </w:p>
    <w:p>
      <w:pPr/>
      <w:r>
        <w:rPr/>
        <w:t xml:space="preserve">Potrafi zastosować wiedzę uzyskaną podczas wykładu oraz zajęć z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1150-MT000-000-0535-U2: </w:t>
      </w:r>
    </w:p>
    <w:p>
      <w:pPr/>
      <w:r>
        <w:rPr/>
        <w:t xml:space="preserve">Potrafi budować zaawansowane programy w języku LabVIEW, pracujące na sterownikach czasu rzeczywistego, służące do rejestracji i analizy sygnałów oraz budowy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	.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KMchtr2_U06, KMchtr2_U08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T2A_U09, T2A_U10, T2A_U13, InzA_U01</w:t>
      </w:r>
    </w:p>
    <w:p>
      <w:pPr>
        <w:keepNext w:val="1"/>
        <w:spacing w:after="10"/>
      </w:pPr>
      <w:r>
        <w:rPr>
          <w:b/>
          <w:bCs/>
        </w:rPr>
        <w:t xml:space="preserve">Efekt 1150-MT000-000-0535-U3: </w:t>
      </w:r>
    </w:p>
    <w:p>
      <w:pPr/>
      <w:r>
        <w:rPr/>
        <w:t xml:space="preserve">Potrafi  tworzyć oprogramowanie służące do rejestracji i analizy sygnałów dla systemów czasu rzeczywistego, przeprowadzać pomiary,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</w:t>
      </w:r>
    </w:p>
    <w:p>
      <w:pPr>
        <w:keepNext w:val="1"/>
        <w:spacing w:after="10"/>
      </w:pPr>
      <w:r>
        <w:rPr>
          <w:b/>
          <w:bCs/>
        </w:rPr>
        <w:t xml:space="preserve">Efekt 1150-MT000-000-0535-U4: </w:t>
      </w:r>
    </w:p>
    <w:p>
      <w:pPr/>
      <w:r>
        <w:rPr/>
        <w:t xml:space="preserve">Potrafi pozyskiwać informacje z literatury, baz danych i innych źródeł (w tym w języku angielskim) oraz integrować uzyskane informacje, dokonywać ich interpretacji i krytycznej oceny, wyciągać wnioski i formułować merytoryczne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sprawdzający na wykładzie
Testy sprawdzające przygotowanie do zajęć i stopień przyswojenia wiadomości z poprzednich ćwiczeń.
Ocena jakości napisanego oprogramowania.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KMchtr2_U15, KMchtr2_U18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2024-05-18T13:43:36+02:00</dcterms:created>
  <dcterms:modified xsi:type="dcterms:W3CDTF">2024-05-18T13:43:36+02:00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