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biomedyczna</w:t>
      </w:r>
    </w:p>
    <w:p>
      <w:pPr>
        <w:keepNext w:val="1"/>
        <w:spacing w:after="10"/>
      </w:pPr>
      <w:r>
        <w:rPr>
          <w:b/>
          <w:bCs/>
        </w:rPr>
        <w:t xml:space="preserve">Koordynator przedmiotu: </w:t>
      </w:r>
    </w:p>
    <w:p>
      <w:pPr>
        <w:spacing w:before="20" w:after="190"/>
      </w:pPr>
      <w:r>
        <w:rPr/>
        <w:t xml:space="preserve">prof. dr hab. inż. Tomasz Ciach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1070-ICBIN-MSP-206</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50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podstawową wiedzą z zakresu inżynierii biomedycznej oraz nabycie praktycznych umiejętności wytwarzania podstawowych form biomateriałów i oceny ich właściwości.
</w:t>
      </w:r>
    </w:p>
    <w:p>
      <w:pPr>
        <w:keepNext w:val="1"/>
        <w:spacing w:after="10"/>
      </w:pPr>
      <w:r>
        <w:rPr>
          <w:b/>
          <w:bCs/>
        </w:rPr>
        <w:t xml:space="preserve">Treści kształcenia: </w:t>
      </w:r>
    </w:p>
    <w:p>
      <w:pPr>
        <w:spacing w:before="20" w:after="190"/>
      </w:pPr>
      <w:r>
        <w:rPr/>
        <w:t xml:space="preserve">Wykład
1. Inżynieria biomedyczna – wprowadzenie.
2. Biomateriały .
3. Sztuczne narządy.
4. Odpowiedź organizmu na biomateriał.
5. Inżynieria tkankowa.
6. Obrazowanie medyczne.
Laboratorium
1. Konsultacje projektowe – opracowanie metodyki wytwarzania wybranego biomateriału o zadanych właściwościach.
2. Laboratorium – otrzymanie materiału oraz analiza jego właściwości fizykochemicznych.
3. Prezentacje otrzymanych wyników.
</w:t>
      </w:r>
    </w:p>
    <w:p>
      <w:pPr>
        <w:keepNext w:val="1"/>
        <w:spacing w:after="10"/>
      </w:pPr>
      <w:r>
        <w:rPr>
          <w:b/>
          <w:bCs/>
        </w:rPr>
        <w:t xml:space="preserve">Metody oceny: </w:t>
      </w:r>
    </w:p>
    <w:p>
      <w:pPr>
        <w:spacing w:before="20" w:after="190"/>
      </w:pPr>
      <w:r>
        <w:rPr/>
        <w:t xml:space="preserve">1. egzamin ustny
2. kolokwium
3. referat
4. sprawozdanie
5. dyskusja
6. seminarium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13 wykładów po 2 godziny wykładowe bez wliczania casu na kolokwia końcowe. Udział w wykładach jest nieobowiązkowy. Warunkiem zaliczenia części wykładowej przedmiotu jest zaliczenie egzaminu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Część laboratoryjna składa się z jednego spotkania w formie konsultacji, dwóch ćwiczeń laboratoryjnych oraz spotkania końcowego. Ćwiczenia wykonywane są w podgrupach, zgodnie z harmonogramem ustalanym przez prowadzącego ćwiczenia. Harmonogram zajęć dostępny jest do pobrania na stronie www.biomedlab.pw.edu.pl, w dziale „Pliki do pobrania”. Udział we wszystkich czterech spotkaniach jest obowiązkowy. W przypadku zajęć zdalnych ćwiczenia będą prowadzone za pośrednictwem MS Teams.
Warunkiem dopuszczenia studenta do realizacji ćwiczeń laboratoryjnych jest wcześniejsze dostarczenie prowadzącemu (w formie i terminie ustalonym z prowadzącym) instrukcji do ćwiczeń. Do udziału w zajęciach laboratoryjnych nie jest wymagane zaliczenie części wykładowej. Warunkiem zaliczenia ćwiczeń laboratoryjnych jest: opracowanie zagadnień podanych w temacie projektu (weryfikacja przygotowania odbywa się na spotkaniu konsultacyjnym), przygotowanie instrukcji do ćwiczeń, poprawne wykonanie zaplanowanych doświadczeń oraz przygotowanie i wygłoszenie referatu końcowego prezentującego otrzymane wyniki.
Ocena końcowa jest średnią z trzech ocen cząstkowych: (1) przygotowanie do konsultacji i przygotowanie instrukcji do ćwiczeń, (2) wykonanie doświadczeń, (3) prezentacja wyników końcowych. W przypadku zajęć zdalnych podstawą do wystawienia oceny końcowej będzie przygotowania i wygłoszenie prezentacji końcowej (spotkanie online za pomocą MS Teams). Ocenę z części laboratoryjnej określa się zgodnie ze skalą ocen: &lt;50% - 2,0; 51%÷60% - 3,0; 61%÷70 – 3,5; 71÷80% - 4,0; 81÷90% - 4,5; 91÷100% - 5,0. Oceny pozytywne nie podlegają poprawie. 
Warunkiem zaliczenia przedmiotu jest uzyskanie pozytywnych ocen z części wykładowej i laboratoryjnej. Ocenę końcową z przedmiotu stanowi średnia ważona ocen uzyskanych z części wykładowej i laboratoryjnej, przy czym waga oceny z części wykładowej wynosi 0,6, zaś z części laboratoryjnej - 0,4. W przypadku nieuzyskania zaliczenia przedmiotu konieczne jest jego powtórzenie w kolejnym cyklu realizacji zajęć, przy czym powtórzeniu podlega jedynie ta część przedmiotu (wykład i/lub laboratorium), z której student nie uzyskał oceny pozytywnej.</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trendach rozwojowych i najistotniejszych osiągnięciach z zakresu inżynierii chemicznej i procesowej dotyczącą biomateriałów, technik obrazowania medycznego oraz wykorzystania technik inżynierii tkankowej.</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I.P7S_WG.o, III.P7S_WG, P7U_W</w:t>
      </w:r>
    </w:p>
    <w:p>
      <w:pPr>
        <w:keepNext w:val="1"/>
        <w:spacing w:after="10"/>
      </w:pPr>
      <w:r>
        <w:rPr>
          <w:b/>
          <w:bCs/>
        </w:rPr>
        <w:t xml:space="preserve">Charakterystyka W2: </w:t>
      </w:r>
    </w:p>
    <w:p>
      <w:pPr/>
      <w:r>
        <w:rPr/>
        <w:t xml:space="preserve">Ma rozszerzoną wiedzę przydatną do zrozumienia podstaw fizycznych i chemicznych procesów w inżynierii chemicznej i procesowej, w tym inżynierii biomedycznej. </w:t>
      </w:r>
    </w:p>
    <w:p>
      <w:pPr>
        <w:spacing w:before="60"/>
      </w:pPr>
      <w:r>
        <w:rPr/>
        <w:t xml:space="preserve">Weryfikacja: </w:t>
      </w:r>
    </w:p>
    <w:p>
      <w:pPr>
        <w:spacing w:before="20" w:after="190"/>
      </w:pPr>
      <w:r>
        <w:rPr/>
        <w:t xml:space="preserve">egzamin ustny, sprawdzian ustny, referat, sprawozdanie,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literatury, bazy danych oraz innych źródeł; potrafi je
interpretować a także wyciągać wnioski.</w:t>
      </w:r>
    </w:p>
    <w:p>
      <w:pPr>
        <w:spacing w:before="60"/>
      </w:pPr>
      <w:r>
        <w:rPr/>
        <w:t xml:space="preserve">Weryfikacja: </w:t>
      </w:r>
    </w:p>
    <w:p>
      <w:pPr>
        <w:spacing w:before="20" w:after="190"/>
      </w:pPr>
      <w:r>
        <w:rPr/>
        <w:t xml:space="preserve">egzamin ustny, referat, sprawozdanie, dyskusja, seminarum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umiejętność planowania i prowadzenia badań w celu wytworzenia biomateriału, korzystać z przyrządów pomiarowych oraz interpretować uzyskane wyniki i wyciągać wnioski.</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umiejętność planowania i prowadzenia badań w celu oceny cytotoksyczności materiału z zastosowaniem modelu in vitro oraz interpretować uzyskane wyniki i wyciągać wnioski.</w:t>
      </w:r>
    </w:p>
    <w:p>
      <w:pPr>
        <w:spacing w:before="60"/>
      </w:pPr>
      <w:r>
        <w:rPr/>
        <w:t xml:space="preserve">Weryfikacja: </w:t>
      </w:r>
    </w:p>
    <w:p>
      <w:pPr>
        <w:spacing w:before="20" w:after="190"/>
      </w:pPr>
      <w:r>
        <w:rPr/>
        <w:t xml:space="preserve">egzamin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2024-05-19T10:45:35+02:00</dcterms:created>
  <dcterms:modified xsi:type="dcterms:W3CDTF">2024-05-19T10:45:35+02:00</dcterms:modified>
</cp:coreProperties>
</file>

<file path=docProps/custom.xml><?xml version="1.0" encoding="utf-8"?>
<Properties xmlns="http://schemas.openxmlformats.org/officeDocument/2006/custom-properties" xmlns:vt="http://schemas.openxmlformats.org/officeDocument/2006/docPropsVTypes"/>
</file>