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biomedyczna</w:t>
      </w:r>
    </w:p>
    <w:p>
      <w:pPr>
        <w:keepNext w:val="1"/>
        <w:spacing w:after="10"/>
      </w:pPr>
      <w:r>
        <w:rPr>
          <w:b/>
          <w:bCs/>
        </w:rPr>
        <w:t xml:space="preserve">Koordynator przedmiotu: </w:t>
      </w:r>
    </w:p>
    <w:p>
      <w:pPr>
        <w:spacing w:before="20" w:after="190"/>
      </w:pPr>
      <w:r>
        <w:rPr/>
        <w:t xml:space="preserve"> prof. dr hab. inż. Tomasz Ciach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1070-ICBIN-MSP-OB203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21
3. Godziny pracy samodzielnej studenta w ramach przygotowania do zajęć oraz opracowania sprawozdań, projektów, prezentacji, raportów, prac domowych etc.	29
4. Godziny pracy samodzielnej studenta w ramach przygotowania do egzaminu, sprawdzianu, zaliczenia etc.	20
Sumaryczny nakład pracy studenta	100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Celem przedmiotu jest zapoznanie studentów z podstawową wiedzą z zakresu inżynierii biomedycznej oraz nabycie praktycznych umiejętności wytwarzania podstawowych form biomateriałów i oceny ich właściwości.
</w:t>
      </w:r>
    </w:p>
    <w:p>
      <w:pPr>
        <w:keepNext w:val="1"/>
        <w:spacing w:after="10"/>
      </w:pPr>
      <w:r>
        <w:rPr>
          <w:b/>
          <w:bCs/>
        </w:rPr>
        <w:t xml:space="preserve">Treści kształcenia: </w:t>
      </w:r>
    </w:p>
    <w:p>
      <w:pPr>
        <w:spacing w:before="20" w:after="190"/>
      </w:pPr>
      <w:r>
        <w:rPr/>
        <w:t xml:space="preserve">1. Inżynieria biomedyczna – wprowadzenie.
2. Biomateriały: podział, rodzaje, zastosowania.
3. Sztuczne narządy.
4. Odpowiedź organizmu na biomateriał, interakcje materiał-tkanki, odczyn zapalny.
5. Inżynieria tkankowa.
6. Obrazowanie medyczne.
</w:t>
      </w:r>
    </w:p>
    <w:p>
      <w:pPr>
        <w:keepNext w:val="1"/>
        <w:spacing w:after="10"/>
      </w:pPr>
      <w:r>
        <w:rPr>
          <w:b/>
          <w:bCs/>
        </w:rPr>
        <w:t xml:space="preserve">Metody oceny: </w:t>
      </w:r>
    </w:p>
    <w:p>
      <w:pPr>
        <w:spacing w:before="20" w:after="190"/>
      </w:pPr>
      <w:r>
        <w:rPr/>
        <w:t xml:space="preserve">1. sprawdzian ustny
2. kolokwium
3. referat
4. sprawozdanie
5. dyskusja
6.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Monografia pod red. M. Nałęcza, Biocybernetyka i Inżynieria Biomedyczna, Akademicka Oficyna Wydawnicza Exit, Warszawa 2000.
2. R. Tadeusiewicz, Inżynieria biomedyczna, Uczelniane Wydawnictwa Naukowo-Dydaktyczne, Kraków 2008.
3. D. Bronzino, Introduction to Biomedical Engineering, Academic Press,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Cześć wykładowa przedmiotu składa się z 13 wykładów po 2 godziny wykładowe bez wliczania czasu na kolokwia końcowe. Udział w wykładach jest nieobowiązkowy. Warunkiem zaliczenia części wykładowej przedmiotu jest zaliczenie kolokwium końcowego. Studenci mają prawo do dwóch terminów kolokwium końcowego oraz jednego terminu poprawkowego. Terminy te wyznaczane są przez prowadzącego. Podczas zaliczenia studenci nie mogą korzystać z żadnych materiałów oraz urządzeń elektronicznych do czasu zakończenia sprawdzianu przez osobę przeprowadzającą zaliczenie. W przypadku zajęć zdalnych wykłady oraz kolokwium końcowe będą prowadzone za pośrednictwem MS Teams.
Oceny z kolokwium końcowego wystawiane są zgodnie z następującą skalą ocen: &lt;50% - 2,0; 51%÷60% - 3,0; 61%÷70 – 3,5; 71÷80% - 4,0; 81÷90% - 4,5; 91÷100% - 5,0. Oceny pozytywne nie podlegają poprawie. Oceny negatywne podlegają poprawie w terminie poprawkowym.  
Warunkiem zaliczenia przedmiotu jest uzyskanie pozytywnych ocen z części wykładowej. W przypadku nieuzyskania zaliczenia przedmiotu konieczne jest jego powtórzenie w kolejnym cyklu realizacji zajęć.</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o trendach rozwojowych i najistotniejszych osiągnięciach z zakresu inżynierii chemicznej i procesowej dotyczącą biomateriałów, technik obrazowania medycznego oraz wykorzystania technik inżynierii tkankowej.</w:t>
      </w:r>
    </w:p>
    <w:p>
      <w:pPr>
        <w:spacing w:before="60"/>
      </w:pPr>
      <w:r>
        <w:rPr/>
        <w:t xml:space="preserve">Weryfikacja: </w:t>
      </w:r>
    </w:p>
    <w:p>
      <w:pPr>
        <w:spacing w:before="20" w:after="190"/>
      </w:pPr>
      <w:r>
        <w:rPr/>
        <w:t xml:space="preserve">sprawdzian ustny, referat, sprawozdanie, dyskusja, seminarium</w:t>
      </w:r>
    </w:p>
    <w:p>
      <w:pPr>
        <w:spacing w:before="20" w:after="190"/>
      </w:pPr>
      <w:r>
        <w:rPr>
          <w:b/>
          <w:bCs/>
        </w:rPr>
        <w:t xml:space="preserve">Powiązane charakterystyki kierunkowe: </w:t>
      </w:r>
      <w:r>
        <w:rPr/>
        <w:t xml:space="preserve">K2_W09</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Ma rozszerzoną wiedzę przydatną do zrozumienia podstaw fizycznych i chemicznych procesów w inżynierii chemicznej i procesowej, w tym inżynierii biomedycznej.</w:t>
      </w:r>
    </w:p>
    <w:p>
      <w:pPr>
        <w:spacing w:before="60"/>
      </w:pPr>
      <w:r>
        <w:rPr/>
        <w:t xml:space="preserve">Weryfikacja: </w:t>
      </w:r>
    </w:p>
    <w:p>
      <w:pPr>
        <w:spacing w:before="20" w:after="190"/>
      </w:pPr>
      <w:r>
        <w:rPr/>
        <w:t xml:space="preserve">sprawdzian ustny, referat, sprawozdanie, dyskusja, seminarium</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pozyskiwać informacje z różnych źródeł; potrafi je interpretować a także wyciągać wnioski.</w:t>
      </w:r>
    </w:p>
    <w:p>
      <w:pPr>
        <w:spacing w:before="60"/>
      </w:pPr>
      <w:r>
        <w:rPr/>
        <w:t xml:space="preserve">Weryfikacja: </w:t>
      </w:r>
    </w:p>
    <w:p>
      <w:pPr>
        <w:spacing w:before="20" w:after="190"/>
      </w:pPr>
      <w:r>
        <w:rPr/>
        <w:t xml:space="preserve">sprawdzian ustny, referat, sprawozdanie, dyskusja, seminarium</w:t>
      </w:r>
    </w:p>
    <w:p>
      <w:pPr>
        <w:spacing w:before="20" w:after="190"/>
      </w:pPr>
      <w:r>
        <w:rPr>
          <w:b/>
          <w:bCs/>
        </w:rPr>
        <w:t xml:space="preserve">Powiązane charakterystyki kierunkowe: </w:t>
      </w:r>
      <w:r>
        <w:rPr/>
        <w:t xml:space="preserve">K2_U01</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Ma umiejętność planowania i prowadzenia badań w celu wytworzenia biomateriału, korzystać z przyrządów pomiarowych oraz interpretować uzyskane wyniki i wyciągać wnioski.</w:t>
      </w:r>
    </w:p>
    <w:p>
      <w:pPr>
        <w:spacing w:before="60"/>
      </w:pPr>
      <w:r>
        <w:rPr/>
        <w:t xml:space="preserve">Weryfikacja: </w:t>
      </w:r>
    </w:p>
    <w:p>
      <w:pPr>
        <w:spacing w:before="20" w:after="190"/>
      </w:pPr>
      <w:r>
        <w:rPr/>
        <w:t xml:space="preserve">sprawdzian ustny, referat, sprawozdanie, dyskusja, seminarium</w:t>
      </w:r>
    </w:p>
    <w:p>
      <w:pPr>
        <w:spacing w:before="20" w:after="190"/>
      </w:pPr>
      <w:r>
        <w:rPr>
          <w:b/>
          <w:bCs/>
        </w:rPr>
        <w:t xml:space="preserve">Powiązane charakterystyki kierunkowe: </w:t>
      </w:r>
      <w:r>
        <w:rPr/>
        <w:t xml:space="preserve">K2_U05</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U3: </w:t>
      </w:r>
    </w:p>
    <w:p>
      <w:pPr/>
      <w:r>
        <w:rPr/>
        <w:t xml:space="preserve">Ma umiejętność planowania i prowadzenia badań w celu oceny cytotoksyczności materiału z zastosowaniem modelu in vitro oraz interpretować uzyskane wyniki i wyciągać wnioski.</w:t>
      </w:r>
    </w:p>
    <w:p>
      <w:pPr>
        <w:spacing w:before="60"/>
      </w:pPr>
      <w:r>
        <w:rPr/>
        <w:t xml:space="preserve">Weryfikacja: </w:t>
      </w:r>
    </w:p>
    <w:p>
      <w:pPr>
        <w:spacing w:before="20" w:after="190"/>
      </w:pPr>
      <w:r>
        <w:rPr/>
        <w:t xml:space="preserve">sprawdzian ustny, referat, sprawozdanie, dyskusja, seminarium</w:t>
      </w:r>
    </w:p>
    <w:p>
      <w:pPr>
        <w:spacing w:before="20" w:after="190"/>
      </w:pPr>
      <w:r>
        <w:rPr>
          <w:b/>
          <w:bCs/>
        </w:rPr>
        <w:t xml:space="preserve">Powiązane charakterystyki kierunkowe: </w:t>
      </w:r>
      <w:r>
        <w:rPr/>
        <w:t xml:space="preserve">K2_U05</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U4: </w:t>
      </w:r>
    </w:p>
    <w:p>
      <w:pPr/>
      <w:r>
        <w:rPr/>
        <w:t xml:space="preserve">Umiejętność pracy w grupie.</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K2_K01</w:t>
      </w:r>
    </w:p>
    <w:p>
      <w:pPr>
        <w:spacing w:before="20" w:after="190"/>
      </w:pPr>
      <w:r>
        <w:rPr>
          <w:b/>
          <w:bCs/>
        </w:rPr>
        <w:t xml:space="preserve">Powiązane charakterystyki obszarowe: </w:t>
      </w:r>
      <w:r>
        <w:rPr/>
        <w:t xml:space="preserve">P7U_K,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2024-05-19T14:30:03+02:00</dcterms:created>
  <dcterms:modified xsi:type="dcterms:W3CDTF">2024-05-19T14:30:03+02:00</dcterms:modified>
</cp:coreProperties>
</file>

<file path=docProps/custom.xml><?xml version="1.0" encoding="utf-8"?>
<Properties xmlns="http://schemas.openxmlformats.org/officeDocument/2006/custom-properties" xmlns:vt="http://schemas.openxmlformats.org/officeDocument/2006/docPropsVTypes"/>
</file>