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a) wykład – 13 godz.,
b) laboratorium – 10 godz.,
c) konsultacje – 7 godz.
2) Praca własna studenta – 50 godz., w tym:
a) zapoznanie z literaturą – 10 godz.,
b) przygotowanie do zajęć laboratoryjnych – 15 godz.,
c) wykonanie sprawozdań – 25 godz.
Suma: 80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30– godz., w tym:
a) wykład – 13 godz.,
b) laboratorium – 10 godz.,
c) 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 w tym:
a) laboratorium – 10 godz.,
b) przygotowanie do zajęć laboratoryjnych – 15 godz.,
c) opracowanie sprawozdań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 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 Zasada działania sterowników PLC. Cykl pracy, sposoby egzekucji programów sterujących, mechanizmy czasu rzeczywistego systemu operacyjnego PLC. Programowanie strukturalne z wykorzystaniem różnorodnych jednostek programowych: COB, PB, FB, SB, XOB. Języki programowania sterowników PLC, zgodne z normą IEC 61131-3: - Instruction List (IL) - Structured Test (ST) - Ladder Diagram (LD) - Function Block Diagram (FBD) – Continuous Flow Chart (CFC) - Sequential Function Chart (SFC). 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Przykładowe aplikacje sterowników PLC. - Układy sterowania logicznego: kombinacyjne i sekwencyjne - Układy regulacji stałowartościowej i kaskadowej – Układy sterowania ruchem, pozycjonowania w osiach - Układ regulacji sekwencyjnej w centrali
klimatyzacyjnej HVAC.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poprawnego wykonania ćwiczeń laboratoryjnych.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Olszewski M. i in.: Mechatronika. REA, Warszawa 2002.
2.	Olszewski M. i in.: Urządzenia i systemy mechatroniczne. wyd. REA, Warszawa, 2009. 
3.	Sałat R. i in.: Wstęp do programowania sterowników PLC. wyd. WKŁ, ISBN: 978-83-206-1754-2, 2014.
4.	Broel-Plater B.: Układy wykorzystujące sterowniki PLC. Projektowanie algorytmów sterowania. wyd. PWN, 2020.
5.	Instrukcje użytkowe sterowników PLC firmy SAIA™  oraz SoftControl-WizPLC (www.sbc-support.ch, www.sabur.com.pl).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SPLC_ Inst_W01: </w:t>
      </w:r>
    </w:p>
    <w:p>
      <w:pPr/>
      <w:r>
        <w:rPr/>
        <w:t xml:space="preserve">Zna możliwości funkcjonalne oraz zasady wykorzystania sterowników programowalnych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SPLC_ Inst_U01: </w:t>
      </w:r>
    </w:p>
    <w:p>
      <w:pPr/>
      <w:r>
        <w:rPr/>
        <w:t xml:space="preserve">Ma umiejętność samokształcenia i pogłębiania kwalifikacji w zakresie tworzenia oprogramowania użytkowego dla sterowników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oraz ocena jakości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K_U24, K_U25,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SPLC_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2026-10-10T15:20:56+02:00</dcterms:created>
  <dcterms:modified xsi:type="dcterms:W3CDTF">2026-10-10T15:20:56+02:00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