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14253-1:2018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ANP_U02: </w:t>
      </w:r>
    </w:p>
    <w:p>
      <w:pPr/>
      <w:r>
        <w:rPr/>
        <w:t xml:space="preserve">Potrafi analizować budżety niepewności pomiarów i oddziaływać na procedury pomiarowe w celu uzyskania wyników wiarygodnych i użytecznych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K_U16, K_U18,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2026-08-25T04:01:51+02:00</dcterms:created>
  <dcterms:modified xsi:type="dcterms:W3CDTF">2026-08-25T04:01:51+02:00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