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badanie opinii publicznej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OWIBOP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Indywidualny charakter wzoru. Dziedzina. Znak towarowy we wzorze. Inne ograniczenia. Procedury rejestracji. 
Znaki towarowe. Istota, pojęcia i definicje. Znak a wzór przemysłowy. Procedury rejestracji
Wykorzystanie mediów elektronicznych do badania opinii
Publicznej. Główne działy badań opinii publicznej. Reprezentatywność i metody pobierania próby w zarysie. Próba jako miniatura populacji. podstawowe probabilistyczne metody doboru próby: losowy prosty, systematyczny, warstwowy, grupowy.
Telemetria – badania widowni telewizyjnej. Cele badań. Metoda dzienniczkowa. Metoda elektroniczna. Sondaż założycielski. Budowa panelu. Oprzyrządowanie techniczne. Sposób prowadzeni badania.
Podstawowe parametry pomiaru; zasięg, audytorium, GRP, udział, przepływy widowni  itd.). Model oglądalności rzeczywistej.  
Badania audytorium radia (metoda dzienniczkowi i elektroniczna). Badanie „Dzień po słuchaniu radia”. Technika CATI. Łączenie technik. Dobór próby. Podstawowe parametry pomiaru (np. zasięg, audytorium, GRP, udział, itd.)
System kodowania dźwięku ARBITRON oraz urządzenia PPM.
Badania odbiorców Internetu. Badanie tradycyjne off-line. Badania – on line. Wywiady. I-panel. Badania odwiedzających stronę. Ankiety sieciowe. 
Badania opinii publicznej. Dobór próby. Realizacja badań. Tematyka. 
Badania konsumenckie. Cele. Metody. Techniki Segmentacyjne.
Planowanie i ocena kampanii reklamowych. Statystyki obliczeniowe kampanii (Rating, Intensywność kampanii, Częstotliwość i zasięg, Efektywna częstotliwość i efektywny zasięg, Koszty dotarcia)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OWIBOP_W01: </w:t>
      </w:r>
    </w:p>
    <w:p>
      <w:pPr/>
      <w:r>
        <w:rPr/>
        <w:t xml:space="preserve">Student ma elementarną wiedzę w zakresie prawa autorskiego. Student posiada wiedzę dotyczącą prawnych możliwości ochrony własności intelektualnej w tym: patentów, wzorów użytkowych, wzorów przemysłowych i znaków towarowych.</w:t>
      </w:r>
    </w:p>
    <w:p>
      <w:pPr>
        <w:spacing w:before="60"/>
      </w:pPr>
      <w:r>
        <w:rPr/>
        <w:t xml:space="preserve">Weryfikacja: </w:t>
      </w:r>
    </w:p>
    <w:p>
      <w:pPr>
        <w:spacing w:before="20" w:after="190"/>
      </w:pPr>
      <w:r>
        <w:rPr/>
        <w:t xml:space="preserve">Testy sprawdzające wiedzę i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OWIBOP_W02: </w:t>
      </w:r>
    </w:p>
    <w:p>
      <w:pPr/>
      <w:r>
        <w:rPr/>
        <w:t xml:space="preserve">Zna aktualne metody badania widowni telewizyjnej, audytorium radiowego i odbiorców Internetu. Zna techniki badań marketingowych oraz opinii publicznej. Zna sposoby rozliczeń ośrodków przekazu informacji z reklamodawcami na podstawie wyników badania opinii publicznej. Zna w podstawowym zakresie metodykę planowania i oceny kampanii reklamowych.</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OWIBOP_K01: </w:t>
      </w:r>
    </w:p>
    <w:p>
      <w:pPr/>
      <w:r>
        <w:rPr/>
        <w:t xml:space="preserve">Rozumie społeczne i gospodarcze znaczenie ochrony własności intelektualnej.  Rozumie społeczne i ekonomiczne znaczenie reklamy</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2025-12-29T03:57:20+01:00</dcterms:created>
  <dcterms:modified xsi:type="dcterms:W3CDTF">2025-12-29T03:57:20+01:00</dcterms:modified>
</cp:coreProperties>
</file>

<file path=docProps/custom.xml><?xml version="1.0" encoding="utf-8"?>
<Properties xmlns="http://schemas.openxmlformats.org/officeDocument/2006/custom-properties" xmlns:vt="http://schemas.openxmlformats.org/officeDocument/2006/docPropsVTypes"/>
</file>