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Urządzenia  Multimedialne 1</w:t>
      </w:r>
    </w:p>
    <w:p>
      <w:pPr>
        <w:keepNext w:val="1"/>
        <w:spacing w:after="10"/>
      </w:pPr>
      <w:r>
        <w:rPr>
          <w:b/>
          <w:bCs/>
        </w:rPr>
        <w:t xml:space="preserve">Koordynator przedmiotu: </w:t>
      </w:r>
    </w:p>
    <w:p>
      <w:pPr>
        <w:spacing w:before="20" w:after="190"/>
      </w:pPr>
      <w:r>
        <w:rPr/>
        <w:t xml:space="preserve">dr inż. Roman Barczyk, mgr inż. Błażej Kabziński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UMD1</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 20 godz., w tym:
•	wykład 15 godz.
•	konsultacje – 3 godz.
•	egzamin – 2 godz.
2) Praca własna studenta - 
•	 przygotowanie do egzaminu: 15 godz.
•	analiza źródeł, kwerenda literatury 15 godz.
 Razem – 50 godz – 2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bezpośrednich – 20 godz., w tym:
•	wykład 15 godz.
•	konsultacje – 3 godz.
•	egzamin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konstrukcji urządzeń precyzyjnych, elektroniki i optyki, mechaniki urządzeń precyzyjnych</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Zapoznanie z budową  urządzeń sprzętu multimedialnego,  ich parametrami techniczno – eksploatacyjnymi, metodami ich sprawdzania i kierunkami rozwoju  sprzętu multimedialnego</w:t>
      </w:r>
    </w:p>
    <w:p>
      <w:pPr>
        <w:keepNext w:val="1"/>
        <w:spacing w:after="10"/>
      </w:pPr>
      <w:r>
        <w:rPr>
          <w:b/>
          <w:bCs/>
        </w:rPr>
        <w:t xml:space="preserve">Treści kształcenia: </w:t>
      </w:r>
    </w:p>
    <w:p>
      <w:pPr>
        <w:spacing w:before="20" w:after="190"/>
      </w:pPr>
      <w:r>
        <w:rPr/>
        <w:t xml:space="preserve">Wykład:
Wprowadzenie do przedmiotu Regulamin przedmiotu, formy zaliczenia.
Omówienie  treści przedmiotu, metodyka  realizacji wykładu (urządzenia omawiane pod kątem budowy, działania, parametrów, testowania,  kierunków rozwoju).
Ogólne cechy urządzeń multimedialnych,  grupy urządzeń, zagadnienie zgodności elektromagnetycznej.
Skanery do materiałów transparentnych i refleksyjnych. 
Urządzenia identyfikacji biometrycznej. 
Urządzenia do rejestracji obrazu dynamicznego. Cyfrowe kamery wideo – rozwiązania amatorskie i profesjonalne.  Kamery  CCTV i specjalne (internetowe, miniaturowe itd.). Stosowane przetworniki. Nośniki.
Urządzenia zapisu i odczytu na nośnikach magnetycznych	Magnetofony i magnetowidy analogowe i cyfrowe - studyjne i powszechnego użytku. Urządzenia do archiwizacji danych. Stosowane nośniki Dyski twarde; rozwój zespołów, rozwiązania w technologii nano.
Projekcja obrazu statycznego i dynamicznego. Monitory LCD/CRT/plazmowe/HDTV/SEM/OLED. Projektory DLP, LCD.
Systemy opisu barwy.
Metody druku cyfrowego w urządzeniach biurowych. Podstawy analizy barwy: metody opisu barwy,  system  zarządzania barwą CMS, elementy oceny jakości  wydruku, normalizacja  parametrów IQ.
Drukarki laserowe (cztero i jednoprzebiegowe), drukarki natryskowe (także stałoatramentowe), drukarki  termiczne, drukarki fotograficzne, zróżnicowanie barwników stosowanych w drukarkach, cechy  papierów
Zarządzanie profilami barwnymi:	Profil barwny urządzenia. Zarządzenie profilami. Wyznaczanie wspólnych profili barwnych dla skanera, drukarki, monitora i rzutnika. Kalibracja urządzeń
Klawiatury, urządzenia sterowania kursorem (myszy, tablety graficzne itp.)
</w:t>
      </w:r>
    </w:p>
    <w:p>
      <w:pPr>
        <w:keepNext w:val="1"/>
        <w:spacing w:after="10"/>
      </w:pPr>
      <w:r>
        <w:rPr>
          <w:b/>
          <w:bCs/>
        </w:rPr>
        <w:t xml:space="preserve">Metody oceny: </w:t>
      </w:r>
    </w:p>
    <w:p>
      <w:pPr>
        <w:spacing w:before="20" w:after="190"/>
      </w:pPr>
      <w:r>
        <w:rPr/>
        <w:t xml:space="preserve">Egzamin pisemny w formie pytań opisowych i testowych.</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Homann J. "Digital Color Management" Springer-Verlag Berlin Heidelberg, 2009
Ślot K. "Wybrane zagadnienia biometrii", WKiŁ Warszawa, 2008
Anderson R. "Inżynieria zabezpieczeń" PWN Warszawa 2016
Wenchenga Y., Song W., Jiankun H., Guanglou Z., Vallia C. "A fingerprint and finger-vein based cancelable multi-biometric system", Elseviere, Pattern Recognition Vol 78, 2018, 242-251
Pisania P. H.,  Poh N., de Carvalhoa A. C.P.L.F. Lorena A.C. "Score normalization applied to adaptive biometric systems", Elseviere Computers &amp; Security Vol. 70, September 2017, 565-580
Maltoni, D., Maio, D., Jain, A.K., Prabhakar, S., "Handbook of Fingerprint Recognition" Springer-Verlag London, 2009
Trivedi A. K.,   Thounaojam D.M., Pal S., "Non-Invertible cancellable fingerprint template for fingerprint biometric", Elsevier Computers &amp; Security Vol 90, 2020, 101690
Olejnik-Krugły A. "Ocena jakości druku offsetowego z wykorzystaniem systemu ekspertowego", PSZW Bydgoszcz, 2016
Zapka W., " Handbook of Industrial Inkjet Printing" Wiley, 2018
Stutz G,  Marshall G., "Handbook of optical and laser scanning", Boca Raton, FL : CRC Press, 2012
Buczyński L.  „Komputerowe Urządzenia peryferyjne”  Annopol, 2003
Buczyński L. ”Skanery i skanowanie” MIKOM, 2005
Kipphan  H. „Handbook of print media“ Springer Verlag Heidelberg, 2002                                                   
Lindner P. Tuma T., Myska M.  „Wielka księga  fotografii cyfrowej” MIKOM,  2004
Mee, D. “Magnetic Recording”. Vol.III
Baza patentowa USA – www.uspto.gov,  informacje internetowe  ze stron producentów sprzętu</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UMD_W01: </w:t>
      </w:r>
    </w:p>
    <w:p>
      <w:pPr/>
      <w:r>
        <w:rPr/>
        <w:t xml:space="preserve">Absolwent zna i rozumie budowę i działanie zespołów urządzeń multimedialnych</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K_W12, K_W17, K_W19</w:t>
      </w:r>
    </w:p>
    <w:p>
      <w:pPr>
        <w:spacing w:before="20" w:after="190"/>
      </w:pPr>
      <w:r>
        <w:rPr>
          <w:b/>
          <w:bCs/>
        </w:rPr>
        <w:t xml:space="preserve">Powiązane charakterystyki obszarowe: </w:t>
      </w:r>
      <w:r>
        <w:rPr/>
        <w:t xml:space="preserve">P6U_W, I.P6S_WG.o, III.P6S_WG</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2024-05-03T13:22:48+02:00</dcterms:created>
  <dcterms:modified xsi:type="dcterms:W3CDTF">2024-05-03T13:22:48+02:00</dcterms:modified>
</cp:coreProperties>
</file>

<file path=docProps/custom.xml><?xml version="1.0" encoding="utf-8"?>
<Properties xmlns="http://schemas.openxmlformats.org/officeDocument/2006/custom-properties" xmlns:vt="http://schemas.openxmlformats.org/officeDocument/2006/docPropsVTypes"/>
</file>