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Twórcze rozwiązywanie konfliktów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Aleksandra Kolemba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PP5/6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wykładach	30h
Praca własna:	20h
Sumaryczne obciążenie pracą studenta	50h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Liczba punktów ECTS według planu studiów ( wykłady + ćwiczenia) 	1,2
Inne formy kontaktu bezpośredniego ( egzaminy, konsultacje oraz zaliczenia i egzaminy w dodatkowych terminach)	0,32
Łącznie	1,52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Wykł.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wiedzy, umiejętności i kompetencji w zakresie twórczego rozwiązywania konfliktów z uwzględnieniem uwarunkowań, zmiennych i technik w dochodzeniu do akceptowanego porozumienia przez zapoznanie przyszłego ekonomisty z problemami podejmowania decyzji w kwestiach spornych w sytuacjach społecznych.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 W1/W2 – Wprowadzenie do zagadnień konfliktu, rys historyczny, konflikt jako zjawiska powszechne; W3 – Warunki powstania, rodzaje, dynamika, skutki i funkcje konfliktu. W4 - Rodzaje sytuacji konfliktowych. W5/W6 – Wywieranie wpływu na ludzi, poprzez stosowanie reguł wzajemności, konsekwencji, społecznego dowodu słuszności, lubienia, autorytetu, niedostępności  W7/W8 -  Klasyczne i nowoczesne metody rozwiązywania konfliktów W9– Zmienne indywidualne i sytuacyjne w dochodzeniu do akceptowanego porozumienia W10 - Modele stylów reakcji na konflikt. W11 – Strategie rozwiązywania konfliktów W12/13 – Znaczenie asertywności i emocji w  konfliktach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przez studenta pozytywnych ocen z dwóch kolokwiów oraz ocena pracy w grupach.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1. Kowalczyk- Grzenkowicz J. Arcimowicz J. Jermakowicz P.; Rozwiązywanie konfliktów, sztuka negocjacji i komunikacji, OWPW, Warszawa 2007 2. Cialdini R.; Wywieranie wpływu na ludzi. Teoria i praktyka, GWP, Gdańsk 2007
Literatura uzupełniająca:
1. Fisher R. Ury W. Patron B;. Dochodząc do tak, PWE, Warszawa 2004 2. Nęcki Z.; Negocjacje w biznesie, WszB, Kraków 2005 3. Polakowska- Kujawa J.(red).; Socjologia ogólna, SGH, Warszawa 2006 4. Ury W.; Odchodząc od nie, PWE 2006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https://www.pw.plock.pl/Kolegium-NEiS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K_WO4: </w:t>
      </w:r>
    </w:p>
    <w:p>
      <w:pPr/>
      <w:r>
        <w:rPr/>
        <w:t xml:space="preserve">Ma podstawową wiedzę niezbędną do
zrozumienia konfliktów społecznych.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K_WO4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S1P_W04</w:t>
      </w:r>
    </w:p>
    <w:p>
      <w:pPr>
        <w:keepNext w:val="1"/>
        <w:spacing w:after="10"/>
      </w:pPr>
      <w:r>
        <w:rPr>
          <w:b/>
          <w:bCs/>
        </w:rPr>
        <w:t xml:space="preserve">Efekt K_WO5: </w:t>
      </w:r>
    </w:p>
    <w:p>
      <w:pPr/>
      <w:r>
        <w:rPr/>
        <w:t xml:space="preserve">Ma podstawową wiedzę dotyczącą zachowań człowieka w sytuacjach konfliktowych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K_WO5	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S1P_W05</w:t>
      </w:r>
    </w:p>
    <w:p>
      <w:pPr>
        <w:pStyle w:val="Heading3"/>
      </w:pPr>
      <w:bookmarkStart w:id="3" w:name="_Toc3"/>
      <w:r>
        <w:t>Profil praktyczny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K_U05: </w:t>
      </w:r>
    </w:p>
    <w:p>
      <w:pPr/>
      <w:r>
        <w:rPr/>
        <w:t xml:space="preserve">Potrafi stosować słownictwo z zakresu negocjacji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S1P_U05</w:t>
      </w:r>
    </w:p>
    <w:p>
      <w:pPr>
        <w:keepNext w:val="1"/>
        <w:spacing w:after="10"/>
      </w:pPr>
      <w:r>
        <w:rPr>
          <w:b/>
          <w:bCs/>
        </w:rPr>
        <w:t xml:space="preserve">Efekt K_U02: </w:t>
      </w:r>
    </w:p>
    <w:p>
      <w:pPr/>
      <w:r>
        <w:rPr/>
        <w:t xml:space="preserve">Wykorzystuje wiedzę przy rozstrzyganiu dylematów pojawiających się w życiu
zawodowym i społecznym.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S1P_U02, S1P_U08</w:t>
      </w:r>
    </w:p>
    <w:p>
      <w:pPr>
        <w:pStyle w:val="Heading3"/>
      </w:pPr>
      <w:bookmarkStart w:id="4" w:name="_Toc4"/>
      <w:r>
        <w:t>Profil praktyczny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K_KO2: </w:t>
      </w:r>
    </w:p>
    <w:p>
      <w:pPr/>
      <w:r>
        <w:rPr/>
        <w:t xml:space="preserve">Potrafi pracować w grupie i umiejętnie
rozwiązywać zaistniałe w niej konflikty.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w grupach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K_KO2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S1P_K02, S1P_K07</w:t>
      </w:r>
    </w:p>
    <w:p>
      <w:pPr>
        <w:keepNext w:val="1"/>
        <w:spacing w:after="10"/>
      </w:pPr>
      <w:r>
        <w:rPr>
          <w:b/>
          <w:bCs/>
        </w:rPr>
        <w:t xml:space="preserve">Efekt K_KO3: </w:t>
      </w:r>
    </w:p>
    <w:p>
      <w:pPr/>
      <w:r>
        <w:rPr/>
        <w:t xml:space="preserve">Wykazuje aktywną postawę w realizacji
indywidualnych i zespołowych przedsięwzięć oraz ponoszeniu ryzyka za pracę własną i innych.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w grupach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K_KO3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S1P_K02, S1P_K03, S1P_K07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2024-05-19T00:19:29+02:00</dcterms:created>
  <dcterms:modified xsi:type="dcterms:W3CDTF">2024-05-19T00:19:29+02:00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