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30+30
Praca własna: 	45 +45
Sumaryczne obciążenie pracą studenta	75+75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1,6+1,6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3+3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
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 - Struktura pracy .Określenie strony formalnej pracy. Rodzaje i
metody sporządzania przypisów. 
Formy prezentacji materiału badawczego: wykresy ,tabele, schematy.
 Opracowanie bibliografii. 
Wybór metod badawczych.
 Przygotowanie wstępnej koncepcji pracy.
 Opracowanie planu pracy.
Poszukiwanie materiałów do badań empirycznych.
Prezentacja wybranych (uzgodnionych z promotorem) zagadnień ze zrealizowanej pracy dyplomowej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postępów w pisaniu pracy licencjackiej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Dobór literatury wynika z tematu pracy  licencjackiej
Literatura uzupełniająca:
Dobór literatury wynika z tematu pracy 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wymaganą przy wyborze właściwych
metod i technik badawczych niezbędnych do
prowadzenia samodzielnej pracy badawczej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prowadzić studia literaturowe
wykorzystując polską i obcojęzyczną literaturę przedmiotu oraz inne materiały źródłowe (akty normatywne, regulacje środowiskowe, dane
statystyczne GUS, NBP, MF, KNF, materiały wewnętrzne badanych podmiotów gospodarczych i in.) w celu przygotowania pracy
licencjackiej.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Potrafi sformułować cel prowadzonych badań, hipotezy i metody badawcze, zebrać materiały
empiryczne, przedstawić je w formie
umożliwiającej dokonanie analizy przy użyciu wybranych technik badawczych, sformułować
logiczne wnioski uzasadniające przyjęte hipotezy badawcze.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K_U11: </w:t>
      </w:r>
    </w:p>
    <w:p>
      <w:pPr/>
      <w:r>
        <w:rPr/>
        <w:t xml:space="preserve">Potrafi przedstawić dorobek literatury związanej z tematem pracy dyplomowej. Posiada umiejętność wypowiadania się i prezentowania
wybranych zagadnień ekonomicznych.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S1P_U11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Postępuje zgodnie z wymogami stawianymi pracy dyplomowej, przestrzegając praw autorskich i zasad etyki.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Jest otwarty na stosowanie nowatorskich metod badawczych, zdolny do poszukiwania
alternatywnych dróg rozwiązań postawionych zadań. Ma świadomość zalet i ograniczeń metod badawczych wykorzystywanych w badaniach
społecznych. Potrafi ocenić wyniki wkładu własnej pracy w relacji do istniejącego w danym obszarze stanu badań.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2024-05-18T21:46:20+02:00</dcterms:created>
  <dcterms:modified xsi:type="dcterms:W3CDTF">2024-05-18T21:46:20+02:00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