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finanse przedsiębiorstw</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 wykłady i ćwiczenia 45, praca własna: 30</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 w tym:
1,8 ECTS - ćwiczenia i wykłady, egzamin; 
0,8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Wykład min.15,ćwiczenia 24-30</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(tematy)
1.	Zarządzanie kapitałem obrotowym netto  i  miejsce płynności w zarządzaniu finansami
2.	Koncepcje wartości i zarządzanie wartością przedsiębiorstwa
3.	Czynniki kształtujące wartość firmy 
4.	Planowanie finansowe w przedsiębiorstwie 
5.	Kreacja wartości przedsiębiorstwa 
6.	Metody wyceny wartości przedsiębiorstwa
Ćwiczenia (tematy)
1.	Kapitał obrotowy netto  i Kapitał obrotowy brutto
2.	Zarządzanie zapasami, należnościami, gotówką
3.	Decyzje finansowe w przedsiębiorstwie
4.	Metoda pomiaru EVA: szacowanie wartości miernika, korzyści ze stosowania miernika EVA dla przedsiębiorstwa
5.	Metody wyceny wartości przedsiębiorstwa
</w:t>
      </w:r>
    </w:p>
    <w:p>
      <w:pPr>
        <w:keepNext w:val="1"/>
        <w:spacing w:after="10"/>
      </w:pPr>
      <w:r>
        <w:rPr>
          <w:b/>
          <w:bCs/>
        </w:rPr>
        <w:t xml:space="preserve">Metody oceny: </w:t>
      </w:r>
    </w:p>
    <w:p>
      <w:pPr>
        <w:spacing w:before="20" w:after="190"/>
      </w:pPr>
      <w:r>
        <w:rPr/>
        <w:t xml:space="preserve">Weryfikacja osiąganych efektów uczenia w ramach ćwiczeń odbywa się poprzez ocenę ciągłą aktywności oraz ocenę kolokwium pisemnego sprawdzające umiejętności praktycznego zastosowania omawianych na wykładzie zagadnień. Warunkiem uzyskania oceny pozytywnej z kolokwium jest otrzymanie minimum 50% punktów. Skala ocen z kolokwium 50%-60% - 3,0; 61%-70% - 3,5; 71%-80% - 4,0; 81%-90% - 4,5, 91%-100% - 5,0. Zaliczenie ćwiczeń jest warunkiem przystąpienia do egzaminu.
Egzamin ma formę pisemną. Warunkiem uzyskania oceny pozytywnej z egzaminu jest otrzymanie minimum 50% punktów. Skala ocen z kolokwium 50%-60% - 3,0; 61%-70% - 3,5; 71%-80% - 4,0; 81%-90% - 4,5, 91%-100% - 5,0; 91%-100% - 5,0. 
Na ocenę końcową składać się będzie w 50% ocena z ćwiczeń oraz w 50% ocena z egzaminu, pod warunkiem, że obie oceny są pozytywne. Ocena końcowa z przedmiotu jest średnią arytmetyczną oceny z egzaminu i ćwiczeń. Miejsca po przecinku 0,1-0,49 zaokrąglają ocenę końcową do 0,5, 0,51-0,99 zaokrąglają 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red. J. Ostaszewski, Finanse, Difin, Warszawa, 2015
2.	J.  Ostaszewski, T. Cicirko, K. Kreczmańska-Gigol, P. Russel, Finanse spółki akcyjnej, Difin, Warszawa 2009
3.	W. Dębski., Teoretyczne i praktyczne aspekty zarządzania finansami przedsiębiorstwa, Wydawnictwo Naukowe PWN, Warszawa 2013                                                               
Literatura uzupełniająca:
1. J. Zygmunt, Nowoczesne metody wyceny przedsiębiorstw, Politechnika Opolska, Opole 2013                                                
2. Siepińska M, Jachna T., Metody podejmowania decyzji finansowych, Wydawnictwo Naukowe PWN, Warszawa 2007 
3. Dziawgo D, Zawadzki A., Finanse przedsiębiorstwa Istota narzędzia zarządzanie, Stowarzyszenie Księgowych w Polsce, W-wa 2011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W10: </w:t>
      </w:r>
    </w:p>
    <w:p>
      <w:pPr/>
      <w:r>
        <w:rPr/>
        <w:t xml:space="preserve">Posiada wiedzę na temat uregulowań prawnych dotyczących funkcjonowania podmiotów gospodarczych, zwłaszcza podmiotów prawa handlowego. </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W13: </w:t>
      </w:r>
    </w:p>
    <w:p>
      <w:pPr/>
      <w:r>
        <w:rPr/>
        <w:t xml:space="preserve">Posiada wiedzę w zakresie czynników determinujących wartość przedsiębiorstwa, potrafi określić nośniki jej wartości</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keepNext w:val="1"/>
        <w:spacing w:after="10"/>
      </w:pPr>
      <w:r>
        <w:rPr>
          <w:b/>
          <w:bCs/>
        </w:rPr>
        <w:t xml:space="preserve">Charakterystyka W14: </w:t>
      </w:r>
    </w:p>
    <w:p>
      <w:pPr/>
      <w:r>
        <w:rPr/>
        <w:t xml:space="preserve">Zna metody szacowania wartości przedsiębiorstwa</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pisemny, kolokwium. praca na zajęciach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oceny efektywności stosowanych strategii zarządzania finansami, zna pojęcie strategii i taktyki finansowej </w:t>
      </w:r>
    </w:p>
    <w:p>
      <w:pPr>
        <w:spacing w:before="60"/>
      </w:pPr>
      <w:r>
        <w:rPr/>
        <w:t xml:space="preserve">Weryfikacja: </w:t>
      </w:r>
    </w:p>
    <w:p>
      <w:pPr>
        <w:spacing w:before="20" w:after="190"/>
      </w:pPr>
      <w:r>
        <w:rPr/>
        <w:t xml:space="preserve">Egzamin pisemny, kolokwium. praca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Posiada umiejętność stosowania teoretycznych mechanizmów i technik efektywnego zarządzania finansami w konkretnych przypadkach. </w:t>
      </w:r>
    </w:p>
    <w:p>
      <w:pPr>
        <w:spacing w:before="60"/>
      </w:pPr>
      <w:r>
        <w:rPr/>
        <w:t xml:space="preserve">Weryfikacja: </w:t>
      </w:r>
    </w:p>
    <w:p>
      <w:pPr>
        <w:spacing w:before="20" w:after="190"/>
      </w:pPr>
      <w:r>
        <w:rPr/>
        <w:t xml:space="preserve">Egzamin pisemny, kolokwium. praca na zajęciach</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Student jest świadomy wysokiej zmienności uwarunkowań działania podmiotów gospodarczych, w tym regulacji prawnych, determinujących realizowane w nich strategie finansowe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K04: </w:t>
      </w:r>
    </w:p>
    <w:p>
      <w:pPr/>
      <w:r>
        <w:rPr/>
        <w:t xml:space="preserve">Student ma świadomość  znaczenia efektywnego zarządzania finansami w działalności przedsiębiorstw. Rozumie konieczność stosowania odpowiednich metod zwiększających efektywność podmiotów na rynku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Po ukończeniu kursu Student ma świadomość konieczności doskonalenia zdobytej wiedzy z uwagi na  wysoką zmienność mikro i makrootoczenia</w:t>
      </w:r>
    </w:p>
    <w:p>
      <w:pPr>
        <w:spacing w:before="60"/>
      </w:pPr>
      <w:r>
        <w:rPr/>
        <w:t xml:space="preserve">Weryfikacja: </w:t>
      </w:r>
    </w:p>
    <w:p>
      <w:pPr>
        <w:spacing w:before="20" w:after="190"/>
      </w:pPr>
      <w:r>
        <w:rPr/>
        <w:t xml:space="preserve">Kolokwium. Praca na zajęciach</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2024-05-18T10:40:25+02:00</dcterms:created>
  <dcterms:modified xsi:type="dcterms:W3CDTF">2024-05-18T10:40:25+02:00</dcterms:modified>
</cp:coreProperties>
</file>

<file path=docProps/custom.xml><?xml version="1.0" encoding="utf-8"?>
<Properties xmlns="http://schemas.openxmlformats.org/officeDocument/2006/custom-properties" xmlns:vt="http://schemas.openxmlformats.org/officeDocument/2006/docPropsVTypes"/>
</file>