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myśli ekonomicznej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– 16
Przygotowanie się do zajęć w tym zapoznanie z literaturą – 34
Przygotowanie do egzaminu – 30
Konsultacje       -  15, egzamin - 5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0,84 - wykłady
0,6 -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makroekonomia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społecznym i ekonomicznym  kontekście rozwoju myśli ekonomicznej,                                                                 
2. Zapoznanie studentów z głównymi nurtami ekonomii ortodoksyjnej i heterodoksyjnej.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1.. Klasyczna ekonomia angielska i jej ewolucja w XIX w. 
   System poglądów A. Smitha, D. Ricardo, J. B. Saya, T. R. Malthusa, J. S. Milla.
2.  Ekonomia subiektywistyczna i marginalistyczna – metodologiczny przełom w badaniach ekonomicznych. Teoria wartości, kapitału, procentu i cyklu koniunkturalnego w szkole austriackiej. Teoria równowagi ogólnej w szkole matematycznej.
3.. Metodologiczna odnowa ekonomii klasycznej i powstanie ekonomii neoklasycznej. Wkład A. Marshala.
4. Kryzys klasycznego paradygmatu i rewolucja keynesowska, keynesizm współczesny. Synteza neoklasyczna.
5. Ewolucja głównego nurtu współczesnej ekonomii – od formalizmu do nowej ekonomii instytucjonalnej.
a) monetaryzm i odrodzenie liberalizmu,
b) teoria racjonalnych oczekiwań i teza o nieefektywności polityki,
c) teoria wyboru publicznego,
d) nowa ekonomia instytucjonalna.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Tradycyjny egzamin pisemny składający się z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                                                                   
 1. H. Landreth, D. C Colander, Historia Myśli Ekonomicznej, WN PWN, Warszawa 2005.
2. Brian Snowdon, Howard Vane, Petrr Wynarczyk:
Współczesne nurty teorii makroekonomii, Wyd. Naukowe PWN, Warszawa 1998
3.  W. Stankiewicz, Historia Myśli Ekonomicznej, PWE, Warszawa 2007
4.  J. Godłów – Legiędź, Współczesna Ekonomia. Ku Nowemu Paradygmatowi, C. H. Beck, Warszawa 2010.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1. Student posiada wiedzę o społecznym i ekonomicznym kontekście rozwoju myśli ekonomicznej,                                                                   
2. Student posiada wiedzę o głównych nurtach  ekonomii od okresu "przedrynkowego", wczesnego kapitalizmu oraz o najważniejszych szkołach współczesnej ekonomii ortodoksyjnej i heterodoksyjnej.                                              3. Student    posiada wiedzę o związkach występujących miedzy różnymi szkołami ekonomicznymi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 zakończeniu kursu student rozpoznaje i rozumie podstawowe pojęcia i zjawiska makroekonomiczne.                                                                                                          2.Potrafi poddać krytycznej analizie dorobek głównych nurtów teoretycznych współczesnej ekonomii oraz określić ich historyczne źródła                                                              .3. Student potrafi także ocenić wkład wybitnych ekonomistów w rozwój tej nauki.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 Student ma świadomość konieczności pogłębiania i aktualizacji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K08: </w:t>
      </w:r>
    </w:p>
    <w:p>
      <w:pPr/>
      <w:r>
        <w:rPr/>
        <w:t xml:space="preserve"> Student rozumie potrzebę etycznego postępowania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2024-05-18T09:44:47+02:00</dcterms:created>
  <dcterms:modified xsi:type="dcterms:W3CDTF">2024-05-18T09:44:47+02:00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