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/ Ewa Kasprzycka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MS2A_08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zapoznanie się z literaturą - 5, przygotowanie się do kolokwiów - 15, razem - 30; P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h; ; Razem - 15 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nabycie umiejętności oceny materiałów ze względu na ich przydatność w założonych warunkach eksploatacji, umiejętność znajdowania poprawnych wskaźników doboru materiału i wskazanie kierunków poprawy tych wskaźników.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"W1. Historia rozwoju inżynierii materiałowej, materiały inżynierskie ich charakterystyka.
W2. Podstawy doboru materiałów na produkty i ich elementy. 
W3. Budowa materiałów inżynierskich, ułożenie atomów w ciałach stałych, rodzaje wiązań, defekty. W4. Kształtowanie struktury i własności metali i stopów metodami technologicznymi.
W5. Ogólna charakterystyka warunków eksploatacji nowoczesnych materiałów inżynierskich.
W6. Materiały metalowe jako jedna z podstawowych grup materiałów inżynierskich.
W7. Materiały ceramiczne; klasyfikacja i struktura materiałów ceramicznych, materiały węglowe.
W8. Materiały polimerowe; budowa chemiczna materiałów polimerowych, zastosowania.
W9. Materiały kompozytowe i ich klasyfikacja. Materiały biomedyczne. 
W10. Nowoczesne techniki w inżynierii powierzchni. Tendencje rozwojowe nauki o materiałach."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wykładu jest uzyskanie pozytywnej ocen z kolokwium. 
W sprawach nieuregulowanych w regulaminie przedmiotu, zastosowanie znajdują odpowiednie przepisy Regulaminu Studiów w Politechnice Warszawskiej.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Michael F. Ashby, David R. H. Jones.: Materiały inżynierskie t. I i II. WNT Warszawa 1996
2. Michael F. Ashby: Dobór materiałów w projektowaniu inżynierskim. WNT Warszawa 1998
3. Dobrzański L.A.: Metaloznawstwo z podstawami nauki o materiałach, WNT, Warszawa 1998, 
4. Dobrzański L.A.: Materiały inżynierskie i projektowanie materiałowe, WNT, Warszawa 2006,
5. Blicharski M.: Wstęp do inżynierii materiałowej, WNT, Warszawa 2001,
6. Przybyłowicz K.: Metaloznawstwo, WNT, Warszawa 2007.                                                                              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Program studiów, w tym nowe specjalności dostosowane do potrzeb rynku pracy, przygotowany w ramach zadania 7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Ma poszerzoną i pogłębioną wiedzę w zakresie budowy, struktury i właściwości materiałów konstrukcyjnych  stosowanych w budowie maszyn i urządzeń mechanicznych.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W9).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W05_01: </w:t>
      </w:r>
    </w:p>
    <w:p>
      <w:pPr/>
      <w:r>
        <w:rPr/>
        <w:t xml:space="preserve">Zna tendencje rozwojowe w zakresie wykorzystania i doboru nowoczesnych materiałów konstrukcyjnych na części maszyn, narzędzi i aparatury.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W10).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M2A_W05_01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uzyskiwać informacje z norm i baz danych o materiałach konstrukcyjnych stosowanych w budowie maszyn.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(W2);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2026-08-25T10:54:45+02:00</dcterms:created>
  <dcterms:modified xsi:type="dcterms:W3CDTF">2026-08-25T10:54:45+02:00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