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zaliczenia - 10, razem - 30;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Przepływy płynów i mieszanin wielofazowych; Mechanika materiałów sypkich.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w zakresie wyboru formy konstrukcyjnej urządzenia, identyfikacji aparatu i jego przydatności do określonego procesu technologicznego, uzyskania świadomości zagrożeń powodowanych eksploatacją maszyn i aparatów oraz jej wpływu na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Podział maszyn i aparatów według różnych kryteriów. 2. Zagrożenia i ryzyko zwiazane z pracą maszyn i aparatów, przepisy i normy krajowe i europejskie. 3. Tworzywa i technologie stosowane przy budowie maszyn i aparatów. 4. Przegląd konstrukcji  aparatów : zbiorniki magazynowe, płaszczowo-rurowe wymienniki ciepła, kolumny destylacyjne i rektyfikacyjne, płytowe wymienniki ciepła, prasy filtracyjne, aparaty bębnowe. 5. Przegląd wybranych elementów wyposażenia aparatów: osprzęt bezpieczeństwa i osprzęt pomocniczy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 na wykładach zalecana. Zaliczenie w oparciu o wynik pisemnego kolokwium, albo ocenę referatu. Wybór trybu zaliczenia i ew. tematu referatu należy uzgodnić z wykładowcą. Podczas kolokwium niedozwolone jest korzystanie z materiałów pomocniczych. Referat należy przedstawić ustnie i przekazać w formie elektronicznej prowadzącemu. Wyniki oceny kolokwium (referatu) są podawane do wiadomości studentów w dniu przeprowadzenia kolokwium (prezentacji referatu).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Nizielski M., Urbaniec K.: Aparatura przemysłowa. OW PW, Warszawa 2010. 2. Warych J.: Aparatura chemiczna i procesowa. OW PW, Warszawa 2004 3. Lewicki P.: Inżynieria procesowa i aparatura przemysłu spożywczego. WNT, Warszawa,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uporządkowaną, podbudowaną teoretycznie wiedzę w zakresie mechaniki niezbędną do zrozumienia zasad funkcjonowania aparatury przemysłowej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referat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związane z projektowaniem, wytwarzaniem i eksploatacją aparatury przemysłowwej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referat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U17_01: </w:t>
      </w:r>
    </w:p>
    <w:p>
      <w:pPr/>
      <w:r>
        <w:rPr/>
        <w:t xml:space="preserve">Potrafi sformułować specyfikację projektową aparatu przemysłowego, z uwzględnieniem aspektów bezpieczeństwa, w tym wykorzystując wiedzę z zakresu dziedzin powiązanych z mechaniką i budową maszyn oraz  wykorzystując zalecenia normalizacyjne i standaryzacyjne.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skutki prawne, ekonomiczne i społeczne działalności inżyniera-mechanika oraz wagę odpowiedzialności za podejmowane decyzje w zakresie projektowania i eksploatacji aparatury przemysłowej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2026-02-08T20:42:03+01:00</dcterms:created>
  <dcterms:modified xsi:type="dcterms:W3CDTF">2026-02-08T20:42:03+01:00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