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nieinwazyjnych w badaniu procesów regulacji w układzie krążenia</w:t>
      </w:r>
    </w:p>
    <w:p>
      <w:pPr>
        <w:keepNext w:val="1"/>
        <w:spacing w:after="10"/>
      </w:pPr>
      <w:r>
        <w:rPr>
          <w:b/>
          <w:bCs/>
        </w:rPr>
        <w:t xml:space="preserve">Koordynator przedmiotu: </w:t>
      </w:r>
    </w:p>
    <w:p>
      <w:pPr>
        <w:spacing w:before="20" w:after="190"/>
      </w:pPr>
      <w:r>
        <w:rPr/>
        <w:t xml:space="preserve">Prof. dr hab. inż. Gerard Cybulski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ZNMB</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ćwiczenia  - 30h;
b) konsultacje  - 5h;
2) Praca własna studenta 15, w tym:
a) przygotowanie pracy końcowej - 15h;
Suma: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35, w tym: 
a) ćwiczenia - 30h;
b) konsultacje - 5h;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35, w tym:
a) ćwiczenia  - 30h;
b) konsultacje  - 5h;
2) Praca własna studenta 15, w tym:
a) przygotowanie pracy końcowej - 15h;
Suma: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znajomość fizykomedycznych podstaw inżynierii biomedycznej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metod stosowanych do nieinwazyjnego monitorowania sygnałów krążeniowych oraz  mechanizmów regulacyjnych zachodzących w układzie krążenia. Umiejętność samodzielnego wyszukiwania informacji w publikacjach naukowych oraz ich syntetycznego opracowywania w postaci przeglądów literaturowych. Zapoznanie z warsztatem naukowym  w badaniach z zakresu inżynierii biomedycznej.</w:t>
      </w:r>
    </w:p>
    <w:p>
      <w:pPr>
        <w:keepNext w:val="1"/>
        <w:spacing w:after="10"/>
      </w:pPr>
      <w:r>
        <w:rPr>
          <w:b/>
          <w:bCs/>
        </w:rPr>
        <w:t xml:space="preserve">Treści kształcenia: </w:t>
      </w:r>
    </w:p>
    <w:p>
      <w:pPr>
        <w:spacing w:before="20" w:after="190"/>
      </w:pPr>
      <w:r>
        <w:rPr/>
        <w:t xml:space="preserve">Wprowadzenie w zagadnienia regulacji w układzie krążenia, zapoznanie ze stosowanymi  metodami detekcji sygnałów oraz ich analizy.  Zapoznanie ze znaczeniem procesów regulacji w żywych organizmach ze szczególnym uwzględnieniem  roli układu autonomicznego. Z zaprezentowanej przez prowadzącego puli tematów studenci wybiorą te, którymi będą zajmować się w ciągu semestru, indywidualnie lub w dwuosobowych zespołach. Zapoznanie z seminaryjną formą zajęć oraz kryteriami zaliczenia przedmiotu.</w:t>
      </w:r>
    </w:p>
    <w:p>
      <w:pPr>
        <w:keepNext w:val="1"/>
        <w:spacing w:after="10"/>
      </w:pPr>
      <w:r>
        <w:rPr>
          <w:b/>
          <w:bCs/>
        </w:rPr>
        <w:t xml:space="preserve">Metody oceny: </w:t>
      </w:r>
    </w:p>
    <w:p>
      <w:pPr>
        <w:spacing w:before="20" w:after="190"/>
      </w:pPr>
      <w:r>
        <w:rPr/>
        <w:t xml:space="preserve">Zaliczenie: 2 kolokwia, przygotowanie prezentacji i pracy przeglądowej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Ewaryst Tkacz, Przemysław Borys. Bionika. WNT, Warszawa 2006
Maciej Nałęcz. (red)  Biocybernetyka i Inżynieria Biomedyczna 2000 t. 1 Biosytemy. EXIT Warszawa 2001
Khandpur  RS. Biomedical instrumentation. Technology and applications. McGraw-Hill, 2005.
Jarosław Piskorski. Asymetria rytmu serca. Wydawnictwa Uniwersytetu Medycznego w Poznaniu, 2011
Aston R.: Principles of Biomedical Instrumentation and Measurement. Merrill Publ. Comp.  Columbus 1990.
John G. Webster (Editor – in chief). Medical Instrumentation Applications and Design.  John Willey and Sons, 2010. 
Shakti Chatterjee and Aubert Miller. Biomedical Instrumentation Systems. Delmar Pub, 2010
Gerard Cybulski. Ambulatory Impedance Cardiography. The Systems and their Applications. Series: Lecture Notes in Electrical Engineering, Vol. 76, 1st Edition, 2011, ISBN: 978-3-642-11986-6, Springer-Verlag Berlin and Heidelberg GmbH &amp; Co. KG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ZNMB_2st_W01: </w:t>
      </w:r>
    </w:p>
    <w:p>
      <w:pPr/>
      <w:r>
        <w:rPr/>
        <w:t xml:space="preserve">Wiedza dotycząca metod i urządzeń do oceny nieinwazyjnej procesów regulacji w układzie krążenia</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ZNMB_2st_W02: </w:t>
      </w:r>
    </w:p>
    <w:p>
      <w:pPr/>
      <w:r>
        <w:rPr/>
        <w:t xml:space="preserve">Wiedza dotycząca na najnowszych trendów w ocenie procesów regulacji w układzie krążenia </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pStyle w:val="Heading3"/>
      </w:pPr>
      <w:bookmarkStart w:id="3" w:name="_Toc3"/>
      <w:r>
        <w:t>Profil ogólnoakademicki - umiejętności</w:t>
      </w:r>
      <w:bookmarkEnd w:id="3"/>
    </w:p>
    <w:p>
      <w:pPr>
        <w:keepNext w:val="1"/>
        <w:spacing w:after="10"/>
      </w:pPr>
      <w:r>
        <w:rPr>
          <w:b/>
          <w:bCs/>
        </w:rPr>
        <w:t xml:space="preserve">Charakterystyka ZNMB_2st_U01: </w:t>
      </w:r>
    </w:p>
    <w:p>
      <w:pPr/>
      <w:r>
        <w:rPr/>
        <w:t xml:space="preserve">Potrafi zdobywać informacje z dostępnych źródeł polsko- i anglojęzycznych,  dokonywać krytycznej ich oceny oraz w sposób syntetyczny przedstawiać istotne zagadnienia i  formułować konkluzje </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ZNMB_2st_U02: </w:t>
      </w:r>
    </w:p>
    <w:p>
      <w:pPr/>
      <w:r>
        <w:rPr/>
        <w:t xml:space="preserve">Potrafi przygotować i przedstawić syntetyczną prezentację przeglądu literaturowego i poprowadzić dyskusję dotyczącą tej prezentacji</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U_04</w:t>
      </w:r>
    </w:p>
    <w:p>
      <w:pPr>
        <w:spacing w:before="20" w:after="190"/>
      </w:pPr>
      <w:r>
        <w:rPr>
          <w:b/>
          <w:bCs/>
        </w:rPr>
        <w:t xml:space="preserve">Powiązane charakterystyki obszarowe: </w:t>
      </w:r>
      <w:r>
        <w:rPr/>
        <w:t xml:space="preserve">P7U_U, I.P7S_UK, I.P7S_UO</w:t>
      </w:r>
    </w:p>
    <w:p>
      <w:pPr>
        <w:pStyle w:val="Heading3"/>
      </w:pPr>
      <w:bookmarkStart w:id="4" w:name="_Toc4"/>
      <w:r>
        <w:t>Profil ogólnoakademicki - kompetencje społeczne</w:t>
      </w:r>
      <w:bookmarkEnd w:id="4"/>
    </w:p>
    <w:p>
      <w:pPr>
        <w:keepNext w:val="1"/>
        <w:spacing w:after="10"/>
      </w:pPr>
      <w:r>
        <w:rPr>
          <w:b/>
          <w:bCs/>
        </w:rPr>
        <w:t xml:space="preserve">Charakterystyka ZNMB_2st_K01: </w:t>
      </w:r>
    </w:p>
    <w:p>
      <w:pPr/>
      <w:r>
        <w:rPr/>
        <w:t xml:space="preserve">Rozumie znaczenie ciągłego śledzenia najnowszej literatury w zakresie metod oceny procesów regulacji w układzie krążenia</w:t>
      </w:r>
    </w:p>
    <w:p>
      <w:pPr>
        <w:spacing w:before="60"/>
      </w:pPr>
      <w:r>
        <w:rPr/>
        <w:t xml:space="preserve">Weryfikacja: </w:t>
      </w:r>
    </w:p>
    <w:p>
      <w:pPr>
        <w:spacing w:before="20" w:after="190"/>
      </w:pPr>
      <w:r>
        <w:rPr/>
        <w:t xml:space="preserve">W czasie końcowej prezentacji i na bieżąco podczas konsultacji </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ZNMB_2st_K02: </w:t>
      </w:r>
    </w:p>
    <w:p>
      <w:pPr/>
      <w:r>
        <w:rPr/>
        <w:t xml:space="preserve">Docenia potrzebę syntetycznego przekazywania informacji i opinii nt. osiągnięć inżynierii biomedycznej i ich wpływu na modyfikację  diagnostyki medycznej</w:t>
      </w:r>
    </w:p>
    <w:p>
      <w:pPr>
        <w:spacing w:before="60"/>
      </w:pPr>
      <w:r>
        <w:rPr/>
        <w:t xml:space="preserve">Weryfikacja: </w:t>
      </w:r>
    </w:p>
    <w:p>
      <w:pPr>
        <w:spacing w:before="20" w:after="190"/>
      </w:pPr>
      <w:r>
        <w:rPr/>
        <w:t xml:space="preserve">W czasie końcowej prezentacji i na bieżąco podczas konsultacji</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2026-04-20T13:22:25+02:00</dcterms:created>
  <dcterms:modified xsi:type="dcterms:W3CDTF">2026-04-20T13:22:25+02:00</dcterms:modified>
</cp:coreProperties>
</file>

<file path=docProps/custom.xml><?xml version="1.0" encoding="utf-8"?>
<Properties xmlns="http://schemas.openxmlformats.org/officeDocument/2006/custom-properties" xmlns:vt="http://schemas.openxmlformats.org/officeDocument/2006/docPropsVTypes"/>
</file>