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Czarnocki, PhD,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- 32,  including: 
a) attendance at the lectures-30 hours;
b) consultancy meetings - 2 hours.
2) The number of hours of independent work of student: 
•	systematic preparation for classes - 10 hours; 
•	preparing for tests -16 hours. 
TOTAL: 58 hours.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ECTS credits –  number of hours that require the presence of a teacher - 32,  including: 
a) attendance at the lectures-30 hours; 
b) consultancy meetings - 2 hours.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and physics in high school is required. It would be advisable for the lecture to run parallel with classes on mechanics and material strength.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gain fundamental engineering knowledge about various structures of engineering materials to be able to understand their mechanical properties.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Important mechanical properties of metals and polymers definitions, measures, and related most important tests. Background of material structure: crystal structures, defects and imperfections, polymer chains and polymerization. Phase transformations and equilibrium diagrams. Heat treatment of ferrous metals, and aluminum and titanium alloys. Background of fiber-reinforced composite materials. Corrosion and corrosion prevention.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assessment based on four tests.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) Book 1: J.F. Shackelford, „Introduction to Material Science for Engineers”. 
2) Book 2: W. D. Callister Jr., “Materials Science and Engineering An Introduction”.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MAT_W01: </w:t>
      </w:r>
    </w:p>
    <w:p>
      <w:pPr/>
      <w:r>
        <w:rPr/>
        <w:t xml:space="preserve">He knows the characteristics of the main groups of materials, ie. metal, polymer, ceramic and composite materials including, among others, level indicators of strength, wear resistance and prices.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 tests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MAT_W02: </w:t>
      </w:r>
    </w:p>
    <w:p>
      <w:pPr/>
      <w:r>
        <w:rPr/>
        <w:t xml:space="preserve">Knows the relations between the structure of materials and their properties.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tests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MAT_W03: </w:t>
      </w:r>
    </w:p>
    <w:p>
      <w:pPr/>
      <w:r>
        <w:rPr/>
        <w:t xml:space="preserve">Knows the specific characteristics of each group of materials and possibilities of their modification.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the tests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MAT_U01: </w:t>
      </w:r>
    </w:p>
    <w:p>
      <w:pPr/>
      <w:r>
        <w:rPr/>
        <w:t xml:space="preserve">Is able, on the basis of knowledge and literature sources, to formulate the requirements for material for a specific application.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tests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MAT_U02: </w:t>
      </w:r>
    </w:p>
    <w:p>
      <w:pPr/>
      <w:r>
        <w:rPr/>
        <w:t xml:space="preserve">A student uses databases of materials and use the methodology of material selection.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tests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MAT_U03: </w:t>
      </w:r>
    </w:p>
    <w:p>
      <w:pPr/>
      <w:r>
        <w:rPr/>
        <w:t xml:space="preserve">A student is able to choose heat treatment for a select group of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tests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2025-06-08T22:15:14+02:00</dcterms:created>
  <dcterms:modified xsi:type="dcterms:W3CDTF">2025-06-08T22:15:14+02:00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