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devices</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MDE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  62 godz. w tym:
•	przygotowanie do ćwiczeń laboratoryjnych 15 godz. 
•	opracowanie raportów z ćwiczeń laboratoryjnych 15 godz.
•	udział w laboratoriach 30 godz.,
•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w:t>
      </w:r>
    </w:p>
    <w:p>
      <w:pPr>
        <w:keepNext w:val="1"/>
        <w:spacing w:after="10"/>
      </w:pPr>
      <w:r>
        <w:rPr>
          <w:b/>
          <w:bCs/>
        </w:rPr>
        <w:t xml:space="preserve">Metody oceny: </w:t>
      </w:r>
    </w:p>
    <w:p>
      <w:pPr>
        <w:spacing w:before="20" w:after="190"/>
      </w:pPr>
      <w:r>
        <w:rPr/>
        <w:t xml:space="preserve">Wykład - zaliczenie na podstawie pisemnego sprawdzianu z pytaniami opisowymi, testowymi lub mieszany.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Warunkiem uzyskania oceny pozytywnej jest uzyskanie co najmniej 51% punktów zarówno z zaliczenia wykładu,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2025-06-08T21:51:40+02:00</dcterms:created>
  <dcterms:modified xsi:type="dcterms:W3CDTF">2025-06-08T21:51:40+02:00</dcterms:modified>
</cp:coreProperties>
</file>

<file path=docProps/custom.xml><?xml version="1.0" encoding="utf-8"?>
<Properties xmlns="http://schemas.openxmlformats.org/officeDocument/2006/custom-properties" xmlns:vt="http://schemas.openxmlformats.org/officeDocument/2006/docPropsVTypes"/>
</file>