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 w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Pepłowski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NNB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– 15 h;
b) ćwiczenia – 0 h;
c) laboratorium – 0 h;
d) projekt -15 h;
e) konsultacje  - 4 h;
2) Praca własna studenta 30h, w tym:
a) przygotowanie do kolokwiów zaliczeniowych i egzaminu - 10h;
b) przygotowanie do projektu – 5 h;
c) opracowanie referatu – 10 h;
d) studia literaturowe – 5 h;
Suma: 64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34, w tym: 
a) wykład – 15 h;
b) ćwiczenia – 15 h;
c) laboratorium - 0h;
d) projekt - 0 h;
e) konsultacje  - 4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34, w tym:
a) wykład – 15 h;
b) ćwiczenia – 0 h;
c) laboratorium – 0 h;
d) projekt -15 h;
e) konsultacje  - 4 h;
2) Praca własna studenta 30h, w tym:
a) przygotowanie do kolokwiów zaliczeniowych i egzaminu - 10h;
b) przygotowanie do projektu – 5 h;
c) opracowanie referatu – 10 h;
d) studia literaturowe – 5 h;
Suma: 64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biozgodnych nanomateriałów i ich wykorzystania w aplikacjach nanomedycyny, bioinżynierii i diagnostyki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Definicje. Biozgodność, cytozgodność, toksyczność. Nanomateriały, nanomateriały węglowe. Rodzina materiałów grafenowych. Interdyscyplinarność: wykorzystanie technik i materiałów elektroniki drukowanej w inżynierii biomedycznej. Właściwości antybakteryjne i antyseptyczne nanomateriałów węglowych. Zastosowanie biomateriałów w nanomedycynie: inżynieria tkankowa i techniki nanoszenia komórek, dostarczanie leków, zwalczanie komórek rakowych, stymulacja wzrostu komórek, biosensory elektrochemiczne i optyczne oparte na enzymach, przeciwciałach i łańcuchach kwasów nukleinowych, stabilizacja cząsteczek biologicznych na powierzchni przetworników, problemy technologiczne związane z wytwarzaniem biosensorów
Projekt:
Zapoznanie się z drukowaniem warstw metodami elektroniki drukowanej do zastosowań biomedycznych. Opracowanie tematów związanych z tematyką zajęć i wygłoszenie referatów.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projektów na podstawie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Biomaterials: A Basic Introduction, Qizhi Chen, George Thouas, CRC Press, 2014
Recognition receptors in biosensors, Ed. M. Zourob, Springer,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NNB_2st_W01: </w:t>
      </w:r>
    </w:p>
    <w:p>
      <w:pPr/>
      <w:r>
        <w:rPr/>
        <w:t xml:space="preserve">Poznanie bionanomateriałów oraz możliwości wynikających z łączenia dziedzin, poprzez wykorzystanie technik elektroniki drukowanej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NNB_2st_W02: </w:t>
      </w:r>
    </w:p>
    <w:p>
      <w:pPr/>
      <w:r>
        <w:rPr/>
        <w:t xml:space="preserve">Pozyskanie wiedzy związanej z nanomateriałami i ich funkcją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NNB_2st_U01: </w:t>
      </w:r>
    </w:p>
    <w:p>
      <w:pPr/>
      <w:r>
        <w:rPr/>
        <w:t xml:space="preserve">Potrafi samodzielnie obsłużyć stanowiska do wytwarzania warstw i powłok do zastosowań biologicznych oraz zaplanować przebieg procesu nadruku.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nadruków metodami elektroniki drukowanej do zastosowań biomedycznych.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I.P7S_UK, I.P7S_UO, I.P7S_UW.o</w:t>
      </w:r>
    </w:p>
    <w:p>
      <w:pPr>
        <w:keepNext w:val="1"/>
        <w:spacing w:after="10"/>
      </w:pPr>
      <w:r>
        <w:rPr>
          <w:b/>
          <w:bCs/>
        </w:rPr>
        <w:t xml:space="preserve">Charakterystyka NNB_2st_U02: </w:t>
      </w:r>
    </w:p>
    <w:p>
      <w:pPr/>
      <w:r>
        <w:rPr/>
        <w:t xml:space="preserve">Potrafi pozyskać informacje  z literatury o najnowszych osiągnięciach związanych z wykorzystaniem nanomateriałów w biomedycynie oraz klarownie zaprezentować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oraz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NNB_2st_K01: </w:t>
      </w:r>
    </w:p>
    <w:p>
      <w:pPr/>
      <w:r>
        <w:rPr/>
        <w:t xml:space="preserve">Ma świadomość działania nanomateriałów na życie człowieka i środowisko naturalne oraz wykorzystywania nanotechnologii w różnych dziedzinach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2024-04-23T21:47:39+02:00</dcterms:created>
  <dcterms:modified xsi:type="dcterms:W3CDTF">2024-04-23T21:47:39+02:00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