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- 45, przygotowanie do zajęć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wprowadzenia do opisu ilościowego procesów i zjawisk chemicznych. Zapoznanie z podstawowymi obliczeniami chemicznymi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związków trudnorozpuszczalnych (wpływ elektrolitów na rozpuszczalność, efekt wspólnego jonu, wpływ pH na rozpuszczalność).</w:t>
      </w:r>
    </w:p>
    <w:p>
      <w:pPr>
        <w:keepNext w:val="1"/>
        <w:spacing w:after="10"/>
      </w:pPr>
      <w:r>
        <w:rPr>
          <w:b/>
          <w:bCs/>
        </w:rPr>
        <w:t xml:space="preserve">Metody oceny: </w:t>
      </w:r>
    </w:p>
    <w:p>
      <w:pPr>
        <w:spacing w:before="20" w:after="190"/>
      </w:pPr>
      <w:r>
        <w:rPr/>
        <w:t xml:space="preserve">Ocena średnia z dwóch kolokwiów pisemnych. Wszystkie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2026-04-16T18:19:55+02:00</dcterms:created>
  <dcterms:modified xsi:type="dcterms:W3CDTF">2026-04-16T18:19:55+02:00</dcterms:modified>
</cp:coreProperties>
</file>

<file path=docProps/custom.xml><?xml version="1.0" encoding="utf-8"?>
<Properties xmlns="http://schemas.openxmlformats.org/officeDocument/2006/custom-properties" xmlns:vt="http://schemas.openxmlformats.org/officeDocument/2006/docPropsVTypes"/>
</file>