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Ćwiczenia rachunkowe z chemii fizycznej</w:t>
      </w:r>
    </w:p>
    <w:p>
      <w:pPr>
        <w:keepNext w:val="1"/>
        <w:spacing w:after="10"/>
      </w:pPr>
      <w:r>
        <w:rPr>
          <w:b/>
          <w:bCs/>
        </w:rPr>
        <w:t xml:space="preserve">Koordynator przedmiotu: </w:t>
      </w:r>
    </w:p>
    <w:p>
      <w:pPr>
        <w:spacing w:before="20" w:after="190"/>
      </w:pPr>
      <w:r>
        <w:rPr/>
        <w:t xml:space="preserve">dr hab. inż. Andrzej Marciniak, prof. uczellni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CS1A_10C</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-30,przygotowanie do zajęć-10, przygotowanie do kolokwium - 10, razem -50;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uzyskanie przez studenta wiedzy i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Obliczanie zmian funkcji termodynamicznych, pracy i efektu cieplnego przemian gazów doskonałych i faz skondensowanych. Obliczanie standardowych funkcji termodynamicznych reakcji chemicznych w dowolnej temperaturze. Równowagi fazowe w układach jednoskładnikowych (krzywa parowania, topnienia), zależność entalpii parowania od temperatury. Bilans materiałowy układu reagującego. Obliczanie składu równowagowego reakcji z udziałem reagentów gazowych oraz faz skondensowanych. Określanie kierunku zachodzenia reakcji chemicznych. Kinetyka chemiczna. Wyznaczanie rzędu oraz stałej szybkości reakcji.</w:t>
      </w:r>
    </w:p>
    <w:p>
      <w:pPr>
        <w:keepNext w:val="1"/>
        <w:spacing w:after="10"/>
      </w:pPr>
      <w:r>
        <w:rPr>
          <w:b/>
          <w:bCs/>
        </w:rPr>
        <w:t xml:space="preserve">Metody oceny: </w:t>
      </w:r>
    </w:p>
    <w:p>
      <w:pPr>
        <w:spacing w:before="20" w:after="190"/>
      </w:pPr>
      <w:r>
        <w:rPr/>
        <w:t xml:space="preserve">Ocena z ćwiczeń audytoryjnych – średnia z dwóch kolokwiów, obydwa kolokwia muszą być zaliczone.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nieorganicznej, fizycznej i analitycznej.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Dyskusja </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2026-10-17T13:26:57+02:00</dcterms:created>
  <dcterms:modified xsi:type="dcterms:W3CDTF">2026-10-17T13:26:57+02:00</dcterms:modified>
</cp:coreProperties>
</file>

<file path=docProps/custom.xml><?xml version="1.0" encoding="utf-8"?>
<Properties xmlns="http://schemas.openxmlformats.org/officeDocument/2006/custom-properties" xmlns:vt="http://schemas.openxmlformats.org/officeDocument/2006/docPropsVTypes"/>
</file>