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– 15h
b) projekt - 15h
b) konsultacje - 5h
suma 35h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przedsiębiorczości, Podstawy mikro- i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w odbiorcach chęci tworzenia innowacji technologicznych i usługowych. Zapoznanie studentów z innowacyjnym podejściem do projektu i wyrobu.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zagadnienia dotyczące innowacji w nauce i przemyśle. Metodologie projektowe: TRIZ, Design Thinking, Project Based Work. Rodzaje własności intelektualnej, sposoby ich ochrony i koszty z tym związane, przykłady rozwiązań innowacyjnych patentowalnych i niepatentowalnych, zagrożenia związane z naruszaniem praw własności innych podmiotów. Przygotowanie planów realizacji, ich weryfikacja, praca w stresie i umiejętności prototypowania. Przedstawienie procesów myślenia twórczego jakie związane są z kreowaniem wyniku projektu i opisanie modeli organizacji pracy pozwalających na najefektywniejsze osiągnięcie celu. Zaprojektowanie nowatorskiego urządzenia w oparciu o wiedzę na temat zapotrzebowania rynku/odbiorcy, wraz z budową prototypu. Zarządzanie ryzykiem i techniki minimalizowania porażki przy podejmowaniu decyzji bazujących na danych niepełnych. Budowanie zespołów projektowych, tworzenie hierarchii dowodzenia i nadzoru nad zespołami projektowymi. Strategiczne zarządzanie projektem. Podstawowe informacje dotyczące tworzenia spójnego planu biznesowego na realizację zaproponowanego projektu rozwiązania innowacyjnego.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 audytoryjnych (50%), ocena przygotowanych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Crosing the chasm, Geoffrey A. Moore, 1991
The Startup Owners Manual, Steve Blank, Bob Dorf, 2012
Bussines model generation, Alexander Osterwalder, Yves Pigneur, 2010
Stanford University Enterpreneurship Corner, http://ecorner.stanford.edu/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INN_W01: </w:t>
      </w:r>
    </w:p>
    <w:p>
      <w:pPr/>
      <w:r>
        <w:rPr/>
        <w:t xml:space="preserve">Ma wiedzę na temat projektowania innowacyjnych rozwiązań technologicznych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projektów własnych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INN_U01: </w:t>
      </w:r>
    </w:p>
    <w:p>
      <w:pPr/>
      <w:r>
        <w:rPr/>
        <w:t xml:space="preserve">Potrafi organizować pracę zespołu projektowane, zarządzać przedsięwzięciem projektowym, analizować ryzyko realizacji i maksymalizować efekty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 audytoryjnych przy opracowaniu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INN_K01: </w:t>
      </w:r>
    </w:p>
    <w:p>
      <w:pPr/>
      <w:r>
        <w:rPr/>
        <w:t xml:space="preserve">Ma świadomość potrzeby stosowania najnowszych rozwiązań technicznych w celu optymalizacji wydajności pracy na liniach 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2025-11-02T08:50:51+01:00</dcterms:created>
  <dcterms:modified xsi:type="dcterms:W3CDTF">2025-11-02T08:50:51+01:00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