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30 godziny:
a) przygotowanie do kolokwiów - 15 godz. ;
b) zapoznanie z literaturą - 15 godz. ;
Suma 62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logicznego myślenia, formułowania i rozwiązywania zagadnień hemodynamicznych, zrozumienie różnych mechanizmów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
Objętość wyrzutowa serca, natężenie przepływu krwi, chwilowe i średnie ciśnienie tętnicze w krążeniu dużym i małym, mechanizm powietrzni, podatność naczyń, szybkość rozchodzenia się fali tętna.
Płyny niutonowskie i nieniutonowskie: modele reologiczne krwi, wpływ wartości hematokrytu na właściwości krwi.
Właściwości hierarchicznej i sieciowej topologii naczyń; drzewa naczyniowe krążenia dużego i małego; zasada minimum wydatkowania energii w systemach biologicznych; fraktalne modele drzew naczyniowych, sieciowa struktura naczyń mikrokrążenia, krążenie oboczne; zespoły podkradania.
Wymiary naczyń, pulsacja przepływu, formowanie się profili prędkości, krętość osi naczyń, zmienność pola przekroju poprzecznego naczyń, rozwidlenia i połączenia naczyń, nieniutonowskie właściwości krwi, laminarny bądź turbulentny charakter przepływu, znaczenie oddziaływań hemodynamicznych na lokalizacje zmian miażdżycowych i tętniaków. 
Zasady formułowania modeli fizycznych i elektrycznych różnych zjawisk przepływowych, bezwymiarowe liczby dynamicznego podobieństwa przepływów biologicznych, analogie mechano-elektryczne.
Właściwości biofizyczne ściany naczyniowej, rozchodzenie się fali tętna w drzewie tętniczym, zjawisko odbicia fal i jego konsekwencje, wskaźnik kostkowo-ramienny.
Przepływ w układzie żył powierzchownych, głębokich i przeszywających oraz metody ich badania, rola i budowa zastawek żylnych, mechanizm zapadania się żył, nadciśnienie w obrębie żył, żylaki.
Metody opisu przepływu w ośrodku porowatym, prawa filtracji, zjawiska dyfuzji.
Hipoteza Monro-Kelliego, rola i podstawowe parametry krążenia płynu mózgowo-rdzeniowego i sposoby ich wyznaczania, modele krążenia PMR.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średnia ważoną z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fizjologii”, pod redakcją M. Tafil-Klawe i J. Klawe, PZWL, Warszawa 2009;
4.	G.A. Truskey, Transport Phenomena in Biological Systems, Pearson Prentice Hall, Upper Saddle River,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BIPR_2st_W01: </w:t>
      </w:r>
    </w:p>
    <w:p>
      <w:pPr/>
      <w:r>
        <w:rPr/>
        <w:t xml:space="preserve">Posiada wiedzę w zakresie fizyki, w tym w zakresie mechaniki klasycznej, elektrodynamiki, optyki, mechaniki kwantowej oraz fizyki statystycznej w zakresie typowym dla uniwersytetu technicznego, ze szczególnym uwzględnieniem potrzeb inżynierii biomedycznej w zakresie mechaniki płynów, termodynamiki i biofizyki molekularnej oraz fizyki radiacyjnej.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BIPR_2st_W02: </w:t>
      </w:r>
    </w:p>
    <w:p>
      <w:pPr/>
      <w:r>
        <w:rPr/>
        <w:t xml:space="preserve">Posiada podstawową wiedzę w zakresie anatomii i fizjologii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BIPR_2st_U01: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2024-04-20T08:38:11+02:00</dcterms:created>
  <dcterms:modified xsi:type="dcterms:W3CDTF">2024-04-20T08:38:11+02:00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