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– 9h;
c) projekt - 6h;
d) konsultacje  - 2h.
2) Praca własna studenta 45, w tym:
a)  przygotowanie do laboratorium – 5h;
b) praca nad projektem - 40 godz.;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 wykład - 15h;
b) laboratorium – 9h;
c) projekt - 6h;
c) konsultacje - 2h.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laboratorium – 9h;
b) projekt - 6h;
c) praca nad projektem - 40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automatyki i robotyki . Znajomość podstawowych zagadnień z budowy robotów oraz zrobotyzowanych stanowisk produkcyjnych. Znajomość zasad programowania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poświęcony zawansowanym opcjom programistycznym związanym z obsługiwanymi przez robota procesami produkcyjnymi. Dodatkowo pokazanie możliwości   wykorzystania oprogramowania do tzw. programowania robotów w trybie off-lina (bez dostępu do robota) przy opracowywaniu programów sterujących pracą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Funkcjonalności oprogramowania do programowania robotów w trybie off-line. Opcje systemowe robota - przedstawienie możliwości systemu do obsługi różnych aplikacji. Konfiguracja systemu do właściwego wykorzystania dodatkowych opcji programistycznych. Omówienie zaawansowanych opcji programistycznych:
- programowanie aplikacji spawalniczych, zgrzewania, lakierowania,
- śledzenie detali na poruszającym się podajniku (Linear tracking),
- kompensacja sił zewnętrznych (SoftServo/Sofetfloat),
- wyznaczanie stref pracy robota (WorldZones/DCS),
- połączenie robota z urządzeniami zewnętrznymi.
Wirtualne stanowisko a rzeczywista aplikacja. Pr4zeniesienie programu na rzeczywistego robota.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poprawności wybory możliwości programistycznych do realizowanego zadania w projekcie. Zaliczenie poprawnego wykonania ćwiczeń laboratoryjnych.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Szymon Borys, ppłk dr inż. Wojciech Kaczmarek, Jarosław Panasiuk, Środowiska programowania robotów, Wydawnictwo Naukowe PWN, 2017
2.	Dokumentacja techniczna firmy Fanuc/ABB dotycząca opisu dodatkowych opcji programistycznych
3.	Technical reference manual RAPID Instructions, Functions and Data types, instrukcja do języka RAPID
4.	FANUC Robotics SYSTEM R-30iA and R-30iB Controller KAREL Reference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ZPR_IIST_W01: </w:t>
      </w:r>
    </w:p>
    <w:p>
      <w:pPr/>
      <w:r>
        <w:rPr/>
        <w:t xml:space="preserve">Zna współczesne oprogramowanie wspierające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ZPR_IIST_W02: </w:t>
      </w:r>
    </w:p>
    <w:p>
      <w:pPr/>
      <w:r>
        <w:rPr/>
        <w:t xml:space="preserve">Zna zasady odwzorowywania rzeczywistych stanowisk zrobotyzowanych w środowiskach wirtualnych oraz wynikające z tego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ZPR_IIST_W03: </w:t>
      </w:r>
    </w:p>
    <w:p>
      <w:pPr/>
      <w:r>
        <w:rPr/>
        <w:t xml:space="preserve">Zna opcje programistyczne stosowane przy obsłudze różnych stanowisk produkcyjnych przez roboty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ZPR_IIST_U01: </w:t>
      </w:r>
    </w:p>
    <w:p>
      <w:pPr/>
      <w:r>
        <w:rPr/>
        <w:t xml:space="preserve">Potrafi w sposób prawidłowy dobrać i wykorzystać odpowiednie opcje programowe do obsługiwanej przez robota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ZPR_IIST_U02: </w:t>
      </w:r>
    </w:p>
    <w:p>
      <w:pPr/>
      <w:r>
        <w:rPr/>
        <w:t xml:space="preserve">Potrafi zbudować wirtualne stanowisko zrobotyzowane i dokonać symulacji jego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ZPR_IIST_K01: </w:t>
      </w:r>
    </w:p>
    <w:p>
      <w:pPr/>
      <w:r>
        <w:rPr/>
        <w:t xml:space="preserve">Potrafi właściwie zaplanować wykonanie projektu zrobotyzowanego stanowiska produkcyjnego.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2026-03-23T23:31:33+01:00</dcterms:created>
  <dcterms:modified xsi:type="dcterms:W3CDTF">2026-03-23T23:31:33+01:00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