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dr inż. Krzysztof Madziar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charakterystyki kierunkowe: </w:t>
      </w:r>
      <w:r>
        <w:rPr/>
        <w:t xml:space="preserve">K_U05, K_U16, K_U19</w:t>
      </w:r>
    </w:p>
    <w:p>
      <w:pPr>
        <w:spacing w:before="20" w:after="190"/>
      </w:pPr>
      <w:r>
        <w:rPr>
          <w:b/>
          <w:bCs/>
        </w:rPr>
        <w:t xml:space="preserve">Powiązane charakterystyki obszarowe: </w:t>
      </w:r>
      <w:r>
        <w:rPr/>
        <w:t xml:space="preserve">I.P6S_UU, III.P6S_UW.4.o, 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2026-10-09T06:35:59+02:00</dcterms:created>
  <dcterms:modified xsi:type="dcterms:W3CDTF">2026-10-09T06:35:59+02:00</dcterms:modified>
</cp:coreProperties>
</file>

<file path=docProps/custom.xml><?xml version="1.0" encoding="utf-8"?>
<Properties xmlns="http://schemas.openxmlformats.org/officeDocument/2006/custom-properties" xmlns:vt="http://schemas.openxmlformats.org/officeDocument/2006/docPropsVTypes"/>
</file>