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stopnia, programowanie strukturalne, 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AVX, karty graficzne), superkomputerach, a także w klastrach i gridach. W dalszej części wykładu omówione będą przykłady zastosowania obliczeń równoległych do rozwiązywania złożonych zadań analizy numerycznej - klasycznych oraz związanych z Internetem.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podstawowe: klasyfikacja i architektura komputerów równoległych; procesory wielordzeniowe o strukturze symetrycznej i asymetrycznej, dodatkowe jednostki wykonawcze SSE, AVX, Altivec oraz GPU; obliczenia: wektorowe, współbieżne, równoległe, rozproszone, strumieniowe; rodzaje oprogramowania realizującego równoległość, istotne paradygmaty i modele programowania równoległego. 
2. Miary efektywności obliczeń równoległych (współczynniki przyśpieszenia oraz wydajności, prawa Amdahla i Gustafsona-Barsisa, sprawność i skalowalność) 
3. Zagadnienia synchronizacji i wymiany informacji w obliczeniach równoległych, podstawowe mechanizmy: zamek, semafor, monitor, bariera klasyczna i dwuczęściowa, zmienne warunków, komunikaty (synchroniczne, asynchroniczne, blokujące, nieblokujące, buforowane, itd.). 
4. Wektoryzacja obliczeń we współczesnych komputerach opartych na architekturze x86, sposób wykorzystania jednostek wykonawczych SSE, AVX 
Podstawowe informacje o obliczeniach ogólnego przeznaczenia wykorzystujących karty graficzne (GPGPU), pojęcia strumienia i jądra; najważniejsze cechy środowisk oprogramowania: CUDA, OpenACC, OpenMP od wersji 4. 
5. Elementy programowania na maszynach z pamięcią wspólną, narzędzia: klasyczne narzędzia systemu UNIX, programowania wielowątkowego (wątki POSIX, wątki w językach Java oraz C#), język dyrektyw OpenMP, 
6. Elementy programowania na maszynach z pamięcią lokalną oraz w sieciach komputerowych, klastrach i gridach; narzędzia: środowisko MPI, rodzina narzędzi RPC. Sposoby realizacji rozproszonych systemów z pamięcią wspólną:  UPC 
7. Algorytmy synchroniczne: podstawowe algorytmy algebry liniowej w wersji równoległej, rozwiązywanie układów równań nieliniowych, równoległe metody optymalizacji 
8. Algorytmy całkowicie lub częściowo asynchroniczne: założenia, zbieżność, zastosowanie do rozwiązywania dużych układów równań liniowych i nieliniowych, optymalizacji statycznej, routingu, szeregowania linków w wyszukiwarkach,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30 punktów. Łączna liczba punktów 60, do zaliczenia wymagane 31 lub więcej punktów. Egzamin obejmujący rozwiązanie zadań rachunkowych oraz odpowiedzi na pytania. Ocena od 0 do 40 punktów. Egzamin uważany jest za zdany po uzyskaniu 21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A. Karbowskiego i E. Niewiadomskiej-Szynkiewicz, Programowanie Równoległe i Rozproszone (pozostali autorzy: J. Błaszczyk, M. Kamola, B. Kubica, K. Malinowski, M. Warchoł), Oficyna Wydawnicza PW, 2009. 
2. Bertsekas D.P. i Tsitsiklis J.N.,Parallel and Distributed Computation: Numerical Methods, Athena Scientific, 1997. 
3. Zbigniew J. Czech  Wprowadzenie do obliczeń równoległych (wydanie II),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https://red.okno.pw.edu.pl/witryna/wybor_przedmiotu.php?sub_ed=961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T2A_W02, T2A_W03, T2A_W05, T2A_W07: </w:t>
      </w:r>
    </w:p>
    <w:p>
      <w:pPr/>
      <w:r>
        <w:rPr/>
        <w:t xml:space="preserve">Podstawowe informacje o możliwościach zwiększenia efektywności działania programów dzięki wykorzystaniu rozwiązań jakich dostarcza współczesna technologia, których podstawą są procesory wielordzeniowe, ich wektorowe jednostki wykonawcze, sieć oraz akceleratory oparte na kartach 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K2_W07, K2_W09, K1_W01,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I.P7S_WG, P7U_W, I.P7S_WG.o,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T2A_U01, T2A_U02, T2A_U05, T2A_U08, T2A_U10, T2A_U12, T2A_U15, T2A_U16, T2A_U18, : </w:t>
      </w:r>
    </w:p>
    <w:p>
      <w:pPr/>
      <w:r>
        <w:rPr/>
        <w:t xml:space="preserve">Po kursie PRR student nabędzie umiejętności oceny w jakim stopniu można poprawić efektywność (czas działania) aplikacji oraz przy pomocy jakich środków umożliwiających wektoryzację, zrównoleglenie lub rozproszenie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K2_U11, K2_U12, K2_U14, K2_U01, K2_U07, K1_U02, K2_U08,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P7U_U, I.P7S_UW.o, III.P7S_UW.o, I.P7S_UK, III.P7S_UW.4.o, III.P7S_UW.2.o,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T2A_K04, T2A_K06: </w:t>
      </w:r>
    </w:p>
    <w:p>
      <w:pPr/>
      <w:r>
        <w:rPr/>
        <w:t xml:space="preserve">Znajomość zależnych od nowoczesnych technologii informacyjnych sposobów zwiększenia efektywności działania firm, instytucji, organizacji,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współpracowników, przełożonych, klientów.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I.P7S_KK, I.P7S_KR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T2P_W02, T2P_W03, T2P_W04, T2P_W05, T2P_W06, T2P_W07: </w:t>
      </w:r>
    </w:p>
    <w:p>
      <w:pPr/>
      <w:r>
        <w:rPr/>
        <w:t xml:space="preserve">Znajomość podstawowych narzędzi, standardów  przemysłowych stosowanych na całym świecie,  programowania równoległego i rozproszonego, w tym:
a) dla maszyn z pamięcią wspólną - języka dyrektyw zrównoleglających OpenMP, wątków POSIX
b) dla klastrów i gridów oraz maszyn z pamięcią lokalną - standardu MPI (Message Passing Interface)
c) dla środowisk hybrydowych - języka wirtualnej pamięci wspólnej Unified Parallel 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zgodne z oczekiwaniami działanie odnośnych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T2P_U01, T2P_U02, T2P_U03, T2P_U04, T2P_U05, T2P_U07, T2P_U08, T2P_U12, T2A_U15, T2P_U16, T2P_U18, T: </w:t>
      </w:r>
    </w:p>
    <w:p>
      <w:pPr/>
      <w:r>
        <w:rPr/>
        <w:t xml:space="preserve">1. Umiejętność pisania aplikacji równoległych działających na komputerach z pamięcią wspólną, opartych na wątkach
2. Umiejętność pisania aplikacji równoległych działających na komputerach z pamięcią lokalną oraz w sieciach opartych na przesyłaniu komunikatów
3. Umiejętność skorzystania z akceleratorów opartych na kartach graficznych oraz uniwersalnych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T2P_K01, T2P_K04, T2P_K06: </w:t>
      </w:r>
    </w:p>
    <w:p>
      <w:pPr/>
      <w:r>
        <w:rPr/>
        <w:t xml:space="preserve">Przyczynienie się do usprawnienia działania firm, instytucji, organizacji dzięki poprawie efektywności (przyśpieszeniu obliczeń, reakcji na wprowadzane dane, itp.) wykorzystywanych przez nie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Lepsze oceny instytucji, organizacji, wyższe dochody firmy, itp.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2025-12-24T10:11:25+01:00</dcterms:created>
  <dcterms:modified xsi:type="dcterms:W3CDTF">2025-12-24T10:11:25+01:00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