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15 x 2 godz. = 30 godz.
Praca własna: 20 godz.
Udział w konsultacjach: 5 godz.
Łączny nakład pracy studenta: 55 godz., co odpowiada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HES2_W01: </w:t>
      </w:r>
    </w:p>
    <w:p>
      <w:pPr/>
      <w:r>
        <w:rPr/>
        <w:t xml:space="preserve">Wiedza z zakresu podstawowych pojęć i zasad z zakresu ochrony
własności przemysłowej i prawa autorskiego, wiedza o metodach korzystania z zasobów informacji patentowej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2025-04-16T20:22:26+02:00</dcterms:created>
  <dcterms:modified xsi:type="dcterms:W3CDTF">2025-04-16T20:22:26+02:00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