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projektowania</w:t>
      </w:r>
    </w:p>
    <w:p>
      <w:pPr>
        <w:keepNext w:val="1"/>
        <w:spacing w:after="10"/>
      </w:pPr>
      <w:r>
        <w:rPr>
          <w:b/>
          <w:bCs/>
        </w:rPr>
        <w:t xml:space="preserve">Koordynator przedmiotu: </w:t>
      </w:r>
    </w:p>
    <w:p>
      <w:pPr>
        <w:spacing w:before="20" w:after="190"/>
      </w:pPr>
      <w:r>
        <w:rPr/>
        <w:t xml:space="preserve">dr hab. inż. arch. Anna Wierzbicka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J-01PA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Ćwiczenia projektowe stanowią cykl 4-ch sekwencji odpowiadających składowym kształtowania przestrzeni: analizie miejsca – tworzeniu kompozycji – poznaniu cech i roli materiału – integracji w realnym miejscu  poprzednich elementów, konstrukcji  i prostej funkcji, uzyskując strukturę przestrzenną o cechach architektury.
Zajęcia zostaną zintegrowane z elementami wspomagającymi proces projektowy; technikami informacyjnymi (10h), materiałoznawstwem (10h) i rysunkiem odręcznym (10h).</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poznanie elementów projektowania architektonicznego
Jak i poznanie metod kształtowania przestrzeni architektonicznej w zakresie jej elementów i cech oraz praktyki tworzenia nowej  jakości  przestrzeni. Celem wykorzystania rysunku odręcznego do procesu projektowania jest wzbudzenie świadomości przestrzeni rzeczywistej jako miejsca realizacji zadania projektowego. Zrozumienie wagi indywidualnej analizy projektowanych form przestrzennych i ich zapisu w oparciu o zróżnicowane środki wyrazu plastycznego.
</w:t>
      </w:r>
    </w:p>
    <w:p>
      <w:pPr>
        <w:keepNext w:val="1"/>
        <w:spacing w:after="10"/>
      </w:pPr>
      <w:r>
        <w:rPr>
          <w:b/>
          <w:bCs/>
        </w:rPr>
        <w:t xml:space="preserve">Treści kształcenia: </w:t>
      </w:r>
    </w:p>
    <w:p>
      <w:pPr>
        <w:spacing w:before="20" w:after="190"/>
      </w:pPr>
      <w:r>
        <w:rPr/>
        <w:t xml:space="preserve">Treści kształcenia
Ćwiczenia projektowe /110 godz./
Praktyczny sprawdzian w 4-ch sekwencjach odpowiadających elementom  kształtowania przestrzeni:
1.	„Miejsce, nie-miejsce” : analiza poprzez wizję lokalną istniejącej przestrzeni: naturalnej lub zabudowanej, zanotowanie jej, syntetyczny zapis poprzez wydobycie cech, finalnie aż do interwencji architektonicznej podkreślającej te cechy i zamieniającej przestrzeń w „miejsce” lub „nie-miejsce” zależnie od wyboru sytuacji.
2.	„Kompozycja”: na tle realnej przestrzeni próba kompozycji w zadanym kontekście, najlepiej o cechach znaczeniowych, z zastosowaniem wybranych - lub wskazanych – cech kompozycji np. skala, symetria, rytm, proporcje, akcent, kontrast.
3.	„Materiał”: na tle realnej przestrzeni, zakomponowana przestrzennie struktura z realnego materiału – wybranego lub wskazanego - budowlanego: drewno, szkło, stal, beton, kamień, ceramika, tworzywa sztuczne, z wydobyciem cech tych materiałów.
4.	„Integracja”: na tle poznanej realnej przestrzeni zakomponowana, z zastosowaniem konkretnych materiałów i prostej konstrukcji struktura architektoniczna z zaczątkiem prostej funkcji użytkowej np. informacyjnej lub symbolicznej. Ćwiczenie ma pokazać konieczność świadomej, kontrolowanej integracji elementów składowych, poznanych w poprzednich ćwiczeniach
</w:t>
      </w:r>
    </w:p>
    <w:p>
      <w:pPr>
        <w:keepNext w:val="1"/>
        <w:spacing w:after="10"/>
      </w:pPr>
      <w:r>
        <w:rPr>
          <w:b/>
          <w:bCs/>
        </w:rPr>
        <w:t xml:space="preserve">Metody oceny: </w:t>
      </w:r>
    </w:p>
    <w:p>
      <w:pPr>
        <w:spacing w:before="20" w:after="190"/>
      </w:pPr>
      <w:r>
        <w:rPr/>
        <w:t xml:space="preserve">test sprawdzający, zaliczeniowy wykładów prezentacje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E.T. Hall  Ukryty wymiar  Warszawa 1987
M.Leśniakowska  Co to jest architektura  Warszawa 1996
S.E. Rasmussen  Odczuwanie architektury   Warszawa 1999
B.Szmidt  Ład przestrzeni  Warszawa 1999
W.Tatarkiewicz  Dzieje sześciu pojęć  Warszawa 1988
Yi-Fu Tuan  Przestrzeń i miejsce  Warszawa 1987
P.Zumthor  Myślenie architekturą  Kraków 2010
P.Zumthor  Atmospheres  Basel Boston Berlin 2006
Literatura uzupełniająca:
B.van Berkel/C. Boss  Niepoprawni wizjonerzy  Warszawa 1999
A. de Botton  Architektura szczęścia  Warszawa 2010
Z.Herbert  Barbarzyńca w ogrodzie  Wrocław 1995
Z.Kamiński  Dzieje życia – w pogoni za sztuką  Warszawa 1975
K.Kucza-Kuczyński  Zawód-architekt  Warszawa 2004
Ch.Norberg-Schulz  Znaczenie w architekturze Zachodu  Warszawa 1999
M.Tulli  Sny i kamienie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2025-05-18T14:55:13+02:00</dcterms:created>
  <dcterms:modified xsi:type="dcterms:W3CDTF">2025-05-18T14:55:13+02:00</dcterms:modified>
</cp:coreProperties>
</file>

<file path=docProps/custom.xml><?xml version="1.0" encoding="utf-8"?>
<Properties xmlns="http://schemas.openxmlformats.org/officeDocument/2006/custom-properties" xmlns:vt="http://schemas.openxmlformats.org/officeDocument/2006/docPropsVTypes"/>
</file>