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- biznes planu - 18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kontrolowanie. 
Prawno-organizacyjne aspekty działalności gospodarczej.
Finansowanie działalności gospodarczej.
Podstawy zarządzania strategicznego.
Podstawy zarządzania finansami. 
Podstawy zarządzania zasobami społecznymi.
Biznes plan – istota, funkcja i cele sporządzania biznesplanów.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	Cieślik J., Przedsiębiorczość dla ambitnych. Jak uruchomić własny biznes, Wydawnictwo Akademickie i Profesjonalne sp. z o.o., Warszawa 2010.
2.	Grzegorzewska-Mischka E., Wyrzykowski W., Przedsiębiorczość, przedsiębiorca, przedsiębiorstwo. BookMarket, Gdańsk 2009.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AiR1_U20,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biznesplanu.: </w:t>
      </w:r>
    </w:p>
    <w:p>
      <w:pPr/>
      <w:r>
        <w:rPr/>
        <w:t xml:space="preserve">							Student ma świadomość ważności współdziałania i pracy w grupie, w tym: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ma rozumie ekonomiczne aspekty i skutki działalności inżynierskiej, w tym: jej wpływu na środowisko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potrafi myśleć i działać w sposób przedsiębiorczy.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rozumie potrzebę formułowania i przekazywania społeczeństwu informacji i opinii nt.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2026-08-24T11:16:58+02:00</dcterms:created>
  <dcterms:modified xsi:type="dcterms:W3CDTF">2026-08-24T11:16:58+02:00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